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Arial" w:hAnsi="Arial" w:eastAsia="宋体" w:cs="Arial"/>
          <w:b/>
          <w:bCs/>
          <w:sz w:val="28"/>
          <w:lang w:val="en-US" w:eastAsia="zh-CN"/>
        </w:rPr>
      </w:pPr>
      <w:bookmarkStart w:id="0" w:name="_Hlk145670493"/>
      <w:r>
        <w:rPr>
          <w:rFonts w:ascii="Arial" w:hAnsi="Arial" w:cs="Arial"/>
          <w:b/>
          <w:bCs/>
          <w:sz w:val="28"/>
        </w:rPr>
        <w:t>3GPP TSG RAN WG1 #116</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R1-240</w:t>
      </w:r>
      <w:r>
        <w:rPr>
          <w:rFonts w:hint="eastAsia" w:ascii="Arial" w:hAnsi="Arial" w:cs="Arial"/>
          <w:b/>
          <w:bCs/>
          <w:sz w:val="28"/>
          <w:lang w:val="en-US" w:eastAsia="zh-CN"/>
        </w:rPr>
        <w:t>0316</w:t>
      </w:r>
    </w:p>
    <w:p>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Athens, Greece, February 26</w:t>
      </w:r>
      <w:r>
        <w:rPr>
          <w:rFonts w:hint="eastAsia" w:ascii="Malgun Gothic" w:hAnsi="Malgun Gothic" w:eastAsia="Malgun Gothic" w:cs="Malgun Gothic"/>
          <w:b/>
          <w:bCs/>
          <w:sz w:val="28"/>
          <w:vertAlign w:val="superscript"/>
          <w:lang w:eastAsia="ko-KR"/>
        </w:rPr>
        <w:t>th</w:t>
      </w:r>
      <w:r>
        <w:rPr>
          <w:rFonts w:ascii="Arial" w:hAnsi="Arial" w:eastAsia="MS Mincho" w:cs="Arial"/>
          <w:b/>
          <w:bCs/>
          <w:sz w:val="28"/>
          <w:lang w:eastAsia="ja-JP"/>
        </w:rPr>
        <w:t xml:space="preserve"> </w:t>
      </w:r>
      <w:r>
        <w:rPr>
          <w:rFonts w:ascii="Arial" w:hAnsi="Arial" w:cs="Arial"/>
          <w:b/>
          <w:bCs/>
          <w:sz w:val="28"/>
        </w:rPr>
        <w:t>– March 1</w:t>
      </w:r>
      <w:r>
        <w:rPr>
          <w:rFonts w:ascii="Arial" w:hAnsi="Arial" w:cs="Arial"/>
          <w:b/>
          <w:bCs/>
          <w:sz w:val="28"/>
          <w:vertAlign w:val="superscript"/>
        </w:rPr>
        <w:t>st</w:t>
      </w:r>
      <w:r>
        <w:rPr>
          <w:rFonts w:ascii="Arial" w:hAnsi="Arial" w:eastAsia="MS Mincho" w:cs="Arial"/>
          <w:b/>
          <w:bCs/>
          <w:sz w:val="28"/>
          <w:lang w:eastAsia="ja-JP"/>
        </w:rPr>
        <w:t>, 2024</w:t>
      </w:r>
    </w:p>
    <w:bookmarkEnd w:id="0"/>
    <w:p>
      <w:pPr>
        <w:widowControl w:val="0"/>
        <w:spacing w:after="0"/>
        <w:jc w:val="both"/>
        <w:rPr>
          <w:sz w:val="24"/>
          <w:szCs w:val="24"/>
          <w:lang w:val="en-US" w:eastAsia="zh-CN"/>
        </w:rPr>
      </w:pPr>
    </w:p>
    <w:p>
      <w:pPr>
        <w:pStyle w:val="103"/>
        <w:spacing w:after="0"/>
        <w:rPr>
          <w:rFonts w:ascii="Times New Roman" w:hAnsi="Times New Roman"/>
          <w:sz w:val="24"/>
          <w:szCs w:val="24"/>
          <w:lang w:val="en-US"/>
        </w:rPr>
      </w:pPr>
      <w:bookmarkStart w:id="1" w:name="OLE_LINK3"/>
      <w:bookmarkStart w:id="2" w:name="OLE_LINK4"/>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3"/>
        <w:spacing w:after="0"/>
        <w:rPr>
          <w:rFonts w:ascii="Times New Roman" w:hAnsi="Times New Roman"/>
          <w:sz w:val="24"/>
          <w:szCs w:val="24"/>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Pr>
          <w:rFonts w:ascii="Times New Roman" w:hAnsi="Times New Roman"/>
          <w:sz w:val="24"/>
          <w:szCs w:val="24"/>
          <w:lang w:val="en-US"/>
        </w:rPr>
        <w:t xml:space="preserve">Discussion on </w:t>
      </w:r>
      <w:r>
        <w:rPr>
          <w:rFonts w:hint="eastAsia" w:ascii="Times New Roman" w:hAnsi="Times New Roman"/>
          <w:sz w:val="24"/>
          <w:szCs w:val="24"/>
          <w:lang w:val="en-US" w:eastAsia="zh-CN"/>
        </w:rPr>
        <w:t>s</w:t>
      </w:r>
      <w:r>
        <w:rPr>
          <w:rFonts w:hint="eastAsia" w:ascii="Times New Roman" w:hAnsi="Times New Roman"/>
          <w:sz w:val="24"/>
          <w:szCs w:val="24"/>
          <w:lang w:val="en-US"/>
        </w:rPr>
        <w:t>pecification support for beam management</w:t>
      </w:r>
    </w:p>
    <w:p>
      <w:pPr>
        <w:pStyle w:val="103"/>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w:t>
      </w:r>
      <w:r>
        <w:rPr>
          <w:rFonts w:hint="eastAsia" w:ascii="Times New Roman" w:hAnsi="Times New Roman"/>
          <w:sz w:val="24"/>
          <w:szCs w:val="24"/>
          <w:lang w:val="en-US" w:eastAsia="zh-CN"/>
        </w:rPr>
        <w:t>1</w:t>
      </w:r>
      <w:r>
        <w:rPr>
          <w:rFonts w:ascii="Times New Roman" w:hAnsi="Times New Roman"/>
          <w:sz w:val="24"/>
          <w:szCs w:val="24"/>
          <w:lang w:eastAsia="zh-CN"/>
        </w:rPr>
        <w:t>.</w:t>
      </w:r>
      <w:r>
        <w:rPr>
          <w:rFonts w:hint="eastAsia" w:ascii="Times New Roman" w:hAnsi="Times New Roman"/>
          <w:sz w:val="24"/>
          <w:szCs w:val="24"/>
          <w:lang w:val="en-US" w:eastAsia="zh-CN"/>
        </w:rPr>
        <w:t>1</w:t>
      </w:r>
    </w:p>
    <w:p>
      <w:pPr>
        <w:pStyle w:val="103"/>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bookmarkEnd w:id="1"/>
    <w:bookmarkEnd w:id="2"/>
    <w:p>
      <w:pPr>
        <w:pStyle w:val="2"/>
        <w:bidi w:val="0"/>
        <w:ind w:left="432" w:leftChars="0" w:hanging="432" w:firstLineChars="0"/>
        <w:rPr>
          <w:rFonts w:hint="default"/>
        </w:rPr>
      </w:pPr>
      <w:bookmarkStart w:id="5" w:name="_Toc120549591"/>
      <w:r>
        <w:rPr>
          <w:rFonts w:hint="default"/>
        </w:rPr>
        <w:t>Introduction</w:t>
      </w:r>
      <w:bookmarkEnd w:id="5"/>
    </w:p>
    <w:p>
      <w:pPr>
        <w:spacing w:after="120"/>
        <w:jc w:val="both"/>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rPr>
        <w:t xml:space="preserve">In </w:t>
      </w:r>
      <w:r>
        <w:rPr>
          <w:rFonts w:hint="default" w:ascii="Times New Roman" w:hAnsi="Times New Roman" w:eastAsia="Yu Mincho" w:cs="Times New Roman"/>
          <w:bCs/>
          <w:iCs/>
          <w:sz w:val="20"/>
          <w:szCs w:val="20"/>
        </w:rPr>
        <w:t>RAN#1</w:t>
      </w:r>
      <w:r>
        <w:rPr>
          <w:rFonts w:hint="eastAsia" w:cs="Times New Roman"/>
          <w:bCs/>
          <w:iCs/>
          <w:sz w:val="20"/>
          <w:szCs w:val="20"/>
          <w:lang w:val="en-US" w:eastAsia="zh-CN"/>
        </w:rPr>
        <w:t>02</w:t>
      </w:r>
      <w:r>
        <w:rPr>
          <w:rFonts w:hint="default" w:ascii="Times New Roman" w:hAnsi="Times New Roman" w:eastAsia="Yu Mincho" w:cs="Times New Roman"/>
          <w:bCs/>
          <w:iCs/>
          <w:sz w:val="20"/>
          <w:szCs w:val="20"/>
        </w:rPr>
        <w:t xml:space="preserve"> </w:t>
      </w:r>
      <w:r>
        <w:rPr>
          <w:rFonts w:hint="default" w:ascii="Times New Roman" w:hAnsi="Times New Roman" w:cs="Times New Roman"/>
          <w:sz w:val="20"/>
          <w:szCs w:val="20"/>
        </w:rPr>
        <w:t>meeting [1], the specification support for</w:t>
      </w:r>
      <w:r>
        <w:rPr>
          <w:rFonts w:hint="eastAsia" w:cs="Times New Roman"/>
          <w:sz w:val="20"/>
          <w:szCs w:val="20"/>
          <w:lang w:val="en-US" w:eastAsia="zh-CN"/>
        </w:rPr>
        <w:t xml:space="preserve"> </w:t>
      </w:r>
      <w:r>
        <w:rPr>
          <w:rFonts w:hint="eastAsia"/>
          <w:bCs/>
          <w:lang w:val="en-US" w:eastAsia="zh-CN"/>
        </w:rPr>
        <w:t>s</w:t>
      </w:r>
      <w:r>
        <w:rPr>
          <w:bCs/>
        </w:rPr>
        <w:t xml:space="preserve">patial-domain DL Tx beam prediction </w:t>
      </w:r>
      <w:r>
        <w:rPr>
          <w:rFonts w:hint="eastAsia" w:cs="Times New Roman"/>
          <w:sz w:val="20"/>
          <w:szCs w:val="20"/>
          <w:lang w:val="en-US" w:eastAsia="zh-CN"/>
        </w:rPr>
        <w:t>and</w:t>
      </w:r>
      <w:r>
        <w:rPr>
          <w:rFonts w:hint="eastAsia"/>
          <w:bCs/>
          <w:lang w:val="en-US" w:eastAsia="zh-CN"/>
        </w:rPr>
        <w:t xml:space="preserve"> temporal </w:t>
      </w:r>
      <w:r>
        <w:rPr>
          <w:bCs/>
        </w:rPr>
        <w:t>domain DL Tx beam prediction</w:t>
      </w:r>
      <w:r>
        <w:rPr>
          <w:rFonts w:hint="default" w:ascii="Times New Roman" w:hAnsi="Times New Roman" w:cs="Times New Roman"/>
          <w:sz w:val="20"/>
          <w:szCs w:val="20"/>
        </w:rPr>
        <w:t xml:space="preserve"> ha</w:t>
      </w:r>
      <w:r>
        <w:rPr>
          <w:rFonts w:hint="eastAsia" w:cs="Times New Roman"/>
          <w:sz w:val="20"/>
          <w:szCs w:val="20"/>
          <w:lang w:val="en-US" w:eastAsia="zh-CN"/>
        </w:rPr>
        <w:t>s</w:t>
      </w:r>
      <w:r>
        <w:rPr>
          <w:rFonts w:hint="default" w:ascii="Times New Roman" w:hAnsi="Times New Roman" w:cs="Times New Roman"/>
          <w:sz w:val="20"/>
          <w:szCs w:val="20"/>
        </w:rPr>
        <w:t xml:space="preserve"> been approved</w:t>
      </w:r>
      <w:r>
        <w:rPr>
          <w:rFonts w:hint="eastAsia" w:cs="Times New Roman"/>
          <w:sz w:val="20"/>
          <w:szCs w:val="20"/>
          <w:lang w:val="en-US" w:eastAsia="zh-CN"/>
        </w:rPr>
        <w:t xml:space="preserve">, and both </w:t>
      </w:r>
      <w:r>
        <w:rPr>
          <w:bCs/>
        </w:rPr>
        <w:t>UE-sided model and NW-sided model</w:t>
      </w:r>
      <w:r>
        <w:rPr>
          <w:rFonts w:hint="eastAsia"/>
          <w:bCs/>
          <w:lang w:val="en-US" w:eastAsia="zh-CN"/>
        </w:rPr>
        <w:t xml:space="preserve"> are considered. In R18 SI phase, </w:t>
      </w:r>
      <w:r>
        <w:rPr>
          <w:rFonts w:hint="default"/>
          <w:bCs/>
          <w:lang w:eastAsia="zh-CN"/>
        </w:rPr>
        <w:t xml:space="preserve"> </w:t>
      </w:r>
      <w:r>
        <w:rPr>
          <w:rFonts w:hint="eastAsia"/>
          <w:bCs/>
          <w:lang w:val="en-US" w:eastAsia="zh-CN"/>
        </w:rPr>
        <w:t xml:space="preserve">some </w:t>
      </w:r>
      <w:r>
        <w:rPr>
          <w:bCs/>
          <w:lang w:eastAsia="zh-CN"/>
        </w:rPr>
        <w:t>potential spec impact</w:t>
      </w:r>
      <w:r>
        <w:rPr>
          <w:rFonts w:hint="eastAsia"/>
          <w:bCs/>
          <w:lang w:val="en-US" w:eastAsia="zh-CN"/>
        </w:rPr>
        <w:t xml:space="preserve">s of </w:t>
      </w:r>
      <w:r>
        <w:rPr>
          <w:rFonts w:hint="eastAsia"/>
          <w:bCs/>
          <w:lang w:val="en-US"/>
        </w:rPr>
        <w:t>beam management</w:t>
      </w:r>
      <w:r>
        <w:rPr>
          <w:rFonts w:hint="eastAsia"/>
          <w:bCs/>
          <w:lang w:val="en-US" w:eastAsia="zh-CN"/>
        </w:rPr>
        <w:t xml:space="preserve"> have been identified, while the beam management procedure and detail spec enhancement of AI based </w:t>
      </w:r>
      <w:r>
        <w:rPr>
          <w:rFonts w:hint="eastAsia"/>
          <w:bCs/>
          <w:lang w:val="en-US"/>
        </w:rPr>
        <w:t>beam management</w:t>
      </w:r>
      <w:r>
        <w:rPr>
          <w:rFonts w:hint="eastAsia"/>
          <w:bCs/>
          <w:lang w:val="en-US" w:eastAsia="zh-CN"/>
        </w:rPr>
        <w:t xml:space="preserve"> still need discussion.</w:t>
      </w:r>
    </w:p>
    <w:p>
      <w:pPr>
        <w:spacing w:before="240" w:beforeLines="100" w:after="120" w:afterLines="50"/>
        <w:jc w:val="both"/>
        <w:rPr>
          <w:rFonts w:hint="default" w:ascii="Times New Roman" w:hAnsi="Times New Roman" w:cs="Times New Roman"/>
          <w:b w:val="0"/>
          <w:bCs/>
          <w:sz w:val="20"/>
          <w:szCs w:val="20"/>
          <w:lang w:eastAsia="zh-CN"/>
        </w:rPr>
      </w:pPr>
      <w:r>
        <w:rPr>
          <w:rFonts w:hint="default" w:ascii="Times New Roman" w:hAnsi="Times New Roman" w:cs="Times New Roman"/>
          <w:b w:val="0"/>
          <w:bCs/>
          <w:sz w:val="20"/>
          <w:szCs w:val="20"/>
          <w:lang w:eastAsia="zh-CN"/>
        </w:rPr>
        <w:t>In this contribution, we concentrate on discuss</w:t>
      </w:r>
      <w:r>
        <w:rPr>
          <w:rFonts w:hint="eastAsia" w:cs="Times New Roman"/>
          <w:b w:val="0"/>
          <w:bCs/>
          <w:sz w:val="20"/>
          <w:szCs w:val="20"/>
          <w:lang w:val="en-US" w:eastAsia="zh-CN"/>
        </w:rPr>
        <w:t xml:space="preserve">ing </w:t>
      </w:r>
      <w:r>
        <w:rPr>
          <w:rFonts w:hint="eastAsia"/>
          <w:bCs/>
          <w:lang w:val="en-US" w:eastAsia="zh-CN"/>
        </w:rPr>
        <w:t>the procedure</w:t>
      </w:r>
      <w:r>
        <w:rPr>
          <w:rFonts w:hint="default" w:ascii="Times New Roman" w:hAnsi="Times New Roman" w:cs="Times New Roman"/>
          <w:b w:val="0"/>
          <w:bCs/>
          <w:sz w:val="20"/>
          <w:szCs w:val="20"/>
          <w:lang w:eastAsia="zh-CN"/>
        </w:rPr>
        <w:t xml:space="preserve"> </w:t>
      </w:r>
      <w:r>
        <w:rPr>
          <w:rFonts w:hint="eastAsia" w:cs="Times New Roman"/>
          <w:b w:val="0"/>
          <w:bCs/>
          <w:sz w:val="20"/>
          <w:szCs w:val="20"/>
          <w:lang w:val="en-US" w:eastAsia="zh-CN"/>
        </w:rPr>
        <w:t xml:space="preserve">and </w:t>
      </w:r>
      <w:r>
        <w:rPr>
          <w:rFonts w:hint="default" w:ascii="Times New Roman" w:hAnsi="Times New Roman" w:cs="Times New Roman"/>
          <w:b w:val="0"/>
          <w:bCs/>
          <w:sz w:val="20"/>
          <w:szCs w:val="20"/>
          <w:lang w:eastAsia="zh-CN"/>
        </w:rPr>
        <w:t>the potential specification impact</w:t>
      </w:r>
      <w:r>
        <w:rPr>
          <w:rFonts w:hint="eastAsia" w:cs="Times New Roman"/>
          <w:b w:val="0"/>
          <w:bCs/>
          <w:sz w:val="20"/>
          <w:szCs w:val="20"/>
          <w:lang w:val="en-US" w:eastAsia="zh-CN"/>
        </w:rPr>
        <w:t xml:space="preserve"> </w:t>
      </w:r>
      <w:r>
        <w:rPr>
          <w:rFonts w:hint="eastAsia"/>
          <w:bCs/>
          <w:lang w:val="en-US" w:eastAsia="zh-CN"/>
        </w:rPr>
        <w:t xml:space="preserve">of AI based </w:t>
      </w:r>
      <w:r>
        <w:rPr>
          <w:rFonts w:hint="eastAsia"/>
          <w:bCs/>
          <w:lang w:val="en-US"/>
        </w:rPr>
        <w:t>beam management</w:t>
      </w:r>
      <w:r>
        <w:rPr>
          <w:rFonts w:hint="eastAsia"/>
          <w:bCs/>
          <w:lang w:val="en-US" w:eastAsia="zh-CN"/>
        </w:rPr>
        <w:t xml:space="preserve"> during different LCM operation</w:t>
      </w:r>
      <w:r>
        <w:rPr>
          <w:rFonts w:hint="default" w:ascii="Times New Roman" w:hAnsi="Times New Roman" w:cs="Times New Roman"/>
          <w:b w:val="0"/>
          <w:bCs/>
          <w:sz w:val="20"/>
          <w:szCs w:val="20"/>
          <w:lang w:eastAsia="zh-CN"/>
        </w:rPr>
        <w:t>.</w:t>
      </w:r>
    </w:p>
    <w:p>
      <w:pPr>
        <w:pStyle w:val="2"/>
        <w:bidi w:val="0"/>
        <w:ind w:left="432" w:leftChars="0" w:hanging="432" w:firstLineChars="0"/>
        <w:rPr>
          <w:rFonts w:hint="default"/>
          <w:lang w:eastAsia="zh-CN"/>
        </w:rPr>
      </w:pPr>
      <w:r>
        <w:rPr>
          <w:rFonts w:hint="default"/>
          <w:lang w:eastAsia="zh-CN"/>
        </w:rPr>
        <w:t xml:space="preserve">Discussion on specification impact of </w:t>
      </w:r>
      <w:r>
        <w:rPr>
          <w:rFonts w:hint="eastAsia"/>
          <w:lang w:val="en-US" w:eastAsia="zh-CN"/>
        </w:rPr>
        <w:t>d</w:t>
      </w:r>
      <w:r>
        <w:rPr>
          <w:rFonts w:hint="eastAsia"/>
          <w:lang w:eastAsia="zh-CN"/>
        </w:rPr>
        <w:t>ata collection</w:t>
      </w:r>
    </w:p>
    <w:p>
      <w:pPr>
        <w:jc w:val="both"/>
        <w:rPr>
          <w:rFonts w:hint="eastAsia"/>
          <w:szCs w:val="20"/>
          <w:lang w:val="en-US" w:eastAsia="zh-CN"/>
        </w:rPr>
      </w:pPr>
      <w:r>
        <w:rPr>
          <w:rFonts w:hint="eastAsia"/>
          <w:szCs w:val="20"/>
          <w:lang w:val="en-US" w:eastAsia="zh-CN"/>
        </w:rPr>
        <w:t xml:space="preserve">In this section, </w:t>
      </w:r>
      <w:r>
        <w:rPr>
          <w:szCs w:val="20"/>
          <w:lang w:val="en-US" w:eastAsia="zh-CN"/>
        </w:rPr>
        <w:t>we discuss the specification impact of data collection</w:t>
      </w:r>
      <w:r>
        <w:rPr>
          <w:rFonts w:hint="eastAsia"/>
          <w:szCs w:val="20"/>
          <w:lang w:val="en-US" w:eastAsia="zh-CN"/>
        </w:rPr>
        <w:t xml:space="preserve"> for training, inference and monitoring. </w:t>
      </w:r>
    </w:p>
    <w:p>
      <w:pPr>
        <w:pStyle w:val="133"/>
        <w:keepNext/>
        <w:keepLines/>
        <w:numPr>
          <w:ilvl w:val="0"/>
          <w:numId w:val="6"/>
        </w:numPr>
        <w:pBdr>
          <w:top w:val="single" w:color="auto" w:sz="12" w:space="3"/>
        </w:pBdr>
        <w:spacing w:before="240" w:after="180"/>
        <w:ind w:leftChars="0"/>
        <w:outlineLvl w:val="0"/>
        <w:rPr>
          <w:rFonts w:ascii="Cambria" w:hAnsi="Cambria" w:eastAsia="宋体"/>
          <w:b/>
          <w:bCs/>
          <w:vanish/>
          <w:kern w:val="32"/>
          <w:szCs w:val="32"/>
        </w:rPr>
      </w:pPr>
    </w:p>
    <w:p>
      <w:pPr>
        <w:pStyle w:val="3"/>
        <w:bidi w:val="0"/>
        <w:ind w:left="576" w:leftChars="0" w:hanging="576" w:firstLineChars="0"/>
        <w:rPr>
          <w:lang w:eastAsia="zh-CN"/>
        </w:rPr>
      </w:pPr>
      <w:r>
        <w:rPr>
          <w:rFonts w:hint="eastAsia"/>
          <w:lang w:val="en-US" w:eastAsia="zh-CN"/>
        </w:rPr>
        <w:t>Data collection</w:t>
      </w:r>
      <w:r>
        <w:rPr>
          <w:rFonts w:hint="eastAsia"/>
          <w:lang w:eastAsia="zh-CN"/>
        </w:rPr>
        <w:t xml:space="preserve"> </w:t>
      </w:r>
      <w:r>
        <w:rPr>
          <w:rFonts w:hint="eastAsia"/>
          <w:lang w:val="en-US" w:eastAsia="zh-CN"/>
        </w:rPr>
        <w:t>of</w:t>
      </w:r>
      <w:r>
        <w:rPr>
          <w:rFonts w:hint="eastAsia"/>
          <w:lang w:eastAsia="zh-CN"/>
        </w:rPr>
        <w:t xml:space="preserve"> </w:t>
      </w:r>
      <w:r>
        <w:rPr>
          <w:lang w:eastAsia="zh-CN"/>
        </w:rPr>
        <w:t>NW</w:t>
      </w:r>
      <w:r>
        <w:rPr>
          <w:rFonts w:hint="eastAsia"/>
          <w:lang w:val="en-US" w:eastAsia="zh-CN"/>
        </w:rPr>
        <w:t>-</w:t>
      </w:r>
      <w:r>
        <w:rPr>
          <w:rFonts w:hint="eastAsia"/>
          <w:lang w:eastAsia="zh-CN"/>
        </w:rPr>
        <w:t>side</w:t>
      </w:r>
      <w:r>
        <w:rPr>
          <w:rFonts w:hint="eastAsia"/>
          <w:lang w:val="en-US" w:eastAsia="zh-CN"/>
        </w:rPr>
        <w:t xml:space="preserve"> model</w:t>
      </w:r>
    </w:p>
    <w:p>
      <w:pPr>
        <w:spacing w:before="0" w:after="120"/>
        <w:jc w:val="both"/>
        <w:rPr>
          <w:rFonts w:hint="default" w:ascii="Times New Roman" w:hAnsi="Times New Roman" w:cs="Times New Roman"/>
          <w:b w:val="0"/>
          <w:bCs w:val="0"/>
          <w:sz w:val="20"/>
          <w:szCs w:val="20"/>
          <w:lang w:val="en-US" w:eastAsia="zh-CN"/>
        </w:rPr>
      </w:pPr>
      <w:r>
        <w:rPr>
          <w:rFonts w:hint="eastAsia"/>
          <w:b w:val="0"/>
          <w:bCs w:val="0"/>
          <w:sz w:val="20"/>
          <w:szCs w:val="20"/>
          <w:lang w:val="en-US" w:eastAsia="zh-CN"/>
        </w:rPr>
        <w:t xml:space="preserve">During R18 SI phase, whether the </w:t>
      </w:r>
      <w:r>
        <w:rPr>
          <w:rFonts w:hint="default" w:ascii="Times New Roman" w:hAnsi="Times New Roman" w:cs="Times New Roman"/>
          <w:b w:val="0"/>
          <w:bCs w:val="0"/>
          <w:sz w:val="20"/>
          <w:szCs w:val="20"/>
          <w:lang w:val="en-US" w:eastAsia="zh-CN"/>
        </w:rPr>
        <w:t>measurement</w:t>
      </w:r>
      <w:r>
        <w:rPr>
          <w:rFonts w:hint="eastAsia" w:cs="Times New Roman"/>
          <w:b w:val="0"/>
          <w:bCs w:val="0"/>
          <w:sz w:val="20"/>
          <w:szCs w:val="20"/>
          <w:lang w:val="en-US" w:eastAsia="zh-CN"/>
        </w:rPr>
        <w:t xml:space="preserve"> </w:t>
      </w:r>
      <w:r>
        <w:rPr>
          <w:rFonts w:hint="default" w:ascii="Times New Roman" w:hAnsi="Times New Roman" w:cs="Times New Roman"/>
          <w:b w:val="0"/>
          <w:bCs w:val="0"/>
          <w:sz w:val="20"/>
          <w:szCs w:val="20"/>
          <w:lang w:val="en-US" w:eastAsia="zh-CN"/>
        </w:rPr>
        <w:t>of beams</w:t>
      </w:r>
      <w:r>
        <w:rPr>
          <w:rFonts w:hint="eastAsia" w:cs="Times New Roman"/>
          <w:b w:val="0"/>
          <w:bCs w:val="0"/>
          <w:sz w:val="20"/>
          <w:szCs w:val="20"/>
          <w:lang w:val="en-US" w:eastAsia="zh-CN"/>
        </w:rPr>
        <w:t xml:space="preserve"> in set A/set B is </w:t>
      </w:r>
      <w:r>
        <w:rPr>
          <w:rFonts w:hint="default" w:ascii="Times New Roman" w:hAnsi="Times New Roman" w:cs="Times New Roman"/>
          <w:b w:val="0"/>
          <w:bCs w:val="0"/>
          <w:sz w:val="20"/>
          <w:szCs w:val="20"/>
          <w:lang w:val="en-US" w:eastAsia="zh-CN"/>
        </w:rPr>
        <w:t>one shot measurement</w:t>
      </w:r>
      <w:r>
        <w:rPr>
          <w:rFonts w:hint="eastAsia" w:cs="Times New Roman"/>
          <w:b w:val="0"/>
          <w:bCs w:val="0"/>
          <w:sz w:val="20"/>
          <w:szCs w:val="20"/>
          <w:lang w:val="en-US" w:eastAsia="zh-CN"/>
        </w:rPr>
        <w:t xml:space="preserve"> or </w:t>
      </w:r>
      <w:r>
        <w:rPr>
          <w:rFonts w:hint="default" w:ascii="Times New Roman" w:hAnsi="Times New Roman" w:cs="Times New Roman"/>
          <w:b w:val="0"/>
          <w:bCs w:val="0"/>
          <w:sz w:val="20"/>
          <w:szCs w:val="20"/>
          <w:lang w:val="en-US" w:eastAsia="zh-CN"/>
        </w:rPr>
        <w:t>periodic measurement</w:t>
      </w:r>
      <w:r>
        <w:rPr>
          <w:rFonts w:hint="eastAsia" w:cs="Times New Roman"/>
          <w:b w:val="0"/>
          <w:bCs w:val="0"/>
          <w:sz w:val="20"/>
          <w:szCs w:val="20"/>
          <w:lang w:val="en-US" w:eastAsia="zh-CN"/>
        </w:rPr>
        <w:t xml:space="preserve"> has been discussed. Consider the variation of channel environment </w:t>
      </w:r>
      <w:r>
        <w:rPr>
          <w:rFonts w:hint="default" w:ascii="Times New Roman" w:hAnsi="Times New Roman" w:cs="Times New Roman"/>
          <w:b w:val="0"/>
          <w:bCs w:val="0"/>
          <w:sz w:val="20"/>
          <w:szCs w:val="20"/>
          <w:lang w:val="en-US" w:eastAsia="zh-CN"/>
        </w:rPr>
        <w:t>especially for BM-Case2</w:t>
      </w:r>
      <w:r>
        <w:rPr>
          <w:rFonts w:hint="eastAsia" w:cs="Times New Roman"/>
          <w:b w:val="0"/>
          <w:bCs w:val="0"/>
          <w:sz w:val="20"/>
          <w:szCs w:val="20"/>
          <w:lang w:val="en-US" w:eastAsia="zh-CN"/>
        </w:rPr>
        <w:t xml:space="preserve">, measuring  beams within a short period can better remain correlation among beams. Thus, </w:t>
      </w:r>
      <w:r>
        <w:rPr>
          <w:rFonts w:hint="default" w:ascii="Times New Roman" w:hAnsi="Times New Roman" w:cs="Times New Roman"/>
          <w:b w:val="0"/>
          <w:bCs w:val="0"/>
          <w:sz w:val="20"/>
          <w:szCs w:val="20"/>
          <w:lang w:val="en-US" w:eastAsia="zh-CN"/>
        </w:rPr>
        <w:t>one shot measurement</w:t>
      </w:r>
      <w:r>
        <w:rPr>
          <w:rFonts w:hint="eastAsia" w:cs="Times New Roman"/>
          <w:b w:val="0"/>
          <w:bCs w:val="0"/>
          <w:sz w:val="20"/>
          <w:szCs w:val="20"/>
          <w:lang w:val="en-US" w:eastAsia="zh-CN"/>
        </w:rPr>
        <w:t xml:space="preserve"> of beams in each sample is preferred. </w:t>
      </w:r>
    </w:p>
    <w:p>
      <w:pPr>
        <w:spacing w:before="0" w:after="120"/>
        <w:jc w:val="both"/>
        <w:rPr>
          <w:rFonts w:hint="default" w:cs="Times New Roman"/>
          <w:sz w:val="20"/>
          <w:szCs w:val="20"/>
          <w:highlight w:val="none"/>
          <w:lang w:val="en-US" w:eastAsia="zh-CN"/>
        </w:rPr>
      </w:pPr>
      <w:r>
        <w:rPr>
          <w:rFonts w:hint="eastAsia" w:cs="Times New Roman"/>
          <w:sz w:val="20"/>
          <w:szCs w:val="20"/>
          <w:lang w:val="en-US" w:eastAsia="zh-CN"/>
        </w:rPr>
        <w:t xml:space="preserve">To support one shot </w:t>
      </w:r>
      <w:r>
        <w:rPr>
          <w:rFonts w:hint="default" w:ascii="Times New Roman" w:hAnsi="Times New Roman" w:cs="Times New Roman"/>
          <w:b w:val="0"/>
          <w:bCs w:val="0"/>
          <w:sz w:val="20"/>
          <w:szCs w:val="20"/>
          <w:lang w:val="en-US" w:eastAsia="zh-CN"/>
        </w:rPr>
        <w:t>measurement</w:t>
      </w:r>
      <w:r>
        <w:rPr>
          <w:rFonts w:hint="eastAsia" w:cs="Times New Roman"/>
          <w:b w:val="0"/>
          <w:bCs w:val="0"/>
          <w:sz w:val="20"/>
          <w:szCs w:val="20"/>
          <w:lang w:val="en-US" w:eastAsia="zh-CN"/>
        </w:rPr>
        <w:t xml:space="preserve"> </w:t>
      </w:r>
      <w:r>
        <w:rPr>
          <w:rFonts w:hint="default" w:ascii="Times New Roman" w:hAnsi="Times New Roman" w:cs="Times New Roman"/>
          <w:b w:val="0"/>
          <w:bCs w:val="0"/>
          <w:sz w:val="20"/>
          <w:szCs w:val="20"/>
          <w:lang w:val="en-US" w:eastAsia="zh-CN"/>
        </w:rPr>
        <w:t>of beams</w:t>
      </w:r>
      <w:r>
        <w:rPr>
          <w:rFonts w:hint="eastAsia" w:cs="Times New Roman"/>
          <w:b w:val="0"/>
          <w:bCs w:val="0"/>
          <w:sz w:val="20"/>
          <w:szCs w:val="20"/>
          <w:lang w:val="en-US" w:eastAsia="zh-CN"/>
        </w:rPr>
        <w:t xml:space="preserve"> in set A/set B, </w:t>
      </w:r>
      <w:r>
        <w:rPr>
          <w:rFonts w:hint="eastAsia" w:cs="Times New Roman"/>
          <w:b w:val="0"/>
          <w:bCs w:val="0"/>
          <w:sz w:val="20"/>
          <w:szCs w:val="20"/>
          <w:highlight w:val="none"/>
          <w:lang w:val="en-US" w:eastAsia="zh-CN"/>
        </w:rPr>
        <w:t>unified Tx beam and Rx beam sweeping is needed within a short perio</w:t>
      </w:r>
      <w:r>
        <w:rPr>
          <w:rFonts w:hint="eastAsia" w:cs="Times New Roman"/>
          <w:sz w:val="20"/>
          <w:szCs w:val="20"/>
          <w:highlight w:val="none"/>
          <w:lang w:val="en-US" w:eastAsia="zh-CN"/>
        </w:rPr>
        <w:t>d. Existing UE capability for RS measurement and CSI reporting framework need enhancement.</w:t>
      </w:r>
    </w:p>
    <w:p>
      <w:pPr>
        <w:spacing w:before="0" w:after="120"/>
        <w:jc w:val="both"/>
        <w:rPr>
          <w:rFonts w:hint="eastAsia" w:cs="Times New Roman"/>
          <w:sz w:val="20"/>
          <w:szCs w:val="20"/>
          <w:highlight w:val="none"/>
          <w:lang w:val="en-US" w:eastAsia="zh-CN"/>
        </w:rPr>
      </w:pPr>
      <w:r>
        <w:rPr>
          <w:rFonts w:hint="eastAsia" w:cs="Times New Roman"/>
          <w:sz w:val="20"/>
          <w:szCs w:val="20"/>
          <w:highlight w:val="none"/>
          <w:lang w:val="en-US" w:eastAsia="zh-CN"/>
        </w:rPr>
        <w:t xml:space="preserve">As described in TS 38.213 and TS 38.331, existing UE capability on maximum number of RS for RSRP measurement is up to 64 for each resource set and up to 64 for all resource set across all CCs. To support </w:t>
      </w:r>
      <w:r>
        <w:rPr>
          <w:rFonts w:hint="eastAsia" w:cs="Times New Roman"/>
          <w:b w:val="0"/>
          <w:bCs w:val="0"/>
          <w:sz w:val="20"/>
          <w:szCs w:val="20"/>
          <w:highlight w:val="none"/>
          <w:lang w:val="en-US" w:eastAsia="zh-CN"/>
        </w:rPr>
        <w:t xml:space="preserve">unified Tx beam and Rx beam sweeping with more than 64 RS, </w:t>
      </w:r>
      <w:r>
        <w:rPr>
          <w:rFonts w:hint="eastAsia" w:cs="Times New Roman"/>
          <w:sz w:val="20"/>
          <w:szCs w:val="20"/>
          <w:highlight w:val="none"/>
          <w:lang w:val="en-US" w:eastAsia="zh-CN"/>
        </w:rPr>
        <w:t>UE capability for RS measurement needs extension.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55" w:type="dxa"/>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eastAsia" w:eastAsia="等线"/>
                <w:kern w:val="2"/>
                <w:sz w:val="21"/>
                <w:szCs w:val="21"/>
                <w:highlight w:val="green"/>
                <w:lang w:val="en-US" w:eastAsia="zh-CN"/>
              </w:rPr>
            </w:pPr>
            <w:r>
              <w:rPr>
                <w:rFonts w:hint="eastAsia" w:cs="Times New Roman"/>
                <w:sz w:val="20"/>
                <w:szCs w:val="20"/>
                <w:highlight w:val="none"/>
                <w:lang w:val="en-US" w:eastAsia="zh-CN"/>
              </w:rPr>
              <w:t>TS 38.213</w:t>
            </w:r>
          </w:p>
          <w:p>
            <w:pPr>
              <w:pStyle w:val="6"/>
              <w:numPr>
                <w:ilvl w:val="1"/>
                <w:numId w:val="0"/>
              </w:numPr>
              <w:overflowPunct w:val="0"/>
              <w:autoSpaceDE w:val="0"/>
              <w:autoSpaceDN w:val="0"/>
              <w:adjustRightInd w:val="0"/>
              <w:ind w:leftChars="0"/>
              <w:textAlignment w:val="baseline"/>
              <w:rPr>
                <w:rFonts w:hint="default" w:ascii="Times New Roman" w:hAnsi="Times New Roman" w:cs="Times New Roman"/>
                <w:b w:val="0"/>
                <w:bCs w:val="0"/>
                <w:color w:val="000000"/>
                <w:sz w:val="21"/>
                <w:szCs w:val="21"/>
                <w:lang w:eastAsia="zh-CN"/>
              </w:rPr>
            </w:pPr>
            <w:bookmarkStart w:id="6" w:name="_Toc45810577"/>
            <w:bookmarkStart w:id="7" w:name="_Toc36645532"/>
            <w:bookmarkStart w:id="8" w:name="_Toc20318003"/>
            <w:bookmarkStart w:id="9" w:name="_Toc29673309"/>
            <w:bookmarkStart w:id="10" w:name="_Toc27299901"/>
            <w:bookmarkStart w:id="11" w:name="_Toc29673168"/>
            <w:bookmarkStart w:id="12" w:name="_Toc29674302"/>
            <w:bookmarkStart w:id="13" w:name="_Toc11352113"/>
            <w:r>
              <w:rPr>
                <w:rFonts w:hint="default" w:ascii="Times New Roman" w:hAnsi="Times New Roman" w:cs="Times New Roman"/>
                <w:b w:val="0"/>
                <w:bCs w:val="0"/>
                <w:color w:val="000000"/>
                <w:sz w:val="21"/>
                <w:szCs w:val="21"/>
                <w:lang w:eastAsia="zh-CN"/>
              </w:rPr>
              <w:t>5.2.1.4.1</w:t>
            </w:r>
            <w:r>
              <w:rPr>
                <w:rFonts w:hint="default" w:ascii="Times New Roman" w:hAnsi="Times New Roman" w:cs="Times New Roman"/>
                <w:b w:val="0"/>
                <w:bCs w:val="0"/>
                <w:color w:val="000000"/>
                <w:sz w:val="21"/>
                <w:szCs w:val="21"/>
                <w:lang w:eastAsia="zh-CN"/>
              </w:rPr>
              <w:tab/>
            </w:r>
            <w:r>
              <w:rPr>
                <w:rFonts w:hint="default" w:ascii="Times New Roman" w:hAnsi="Times New Roman" w:cs="Times New Roman"/>
                <w:b w:val="0"/>
                <w:bCs w:val="0"/>
                <w:color w:val="000000"/>
                <w:sz w:val="21"/>
                <w:szCs w:val="21"/>
                <w:lang w:eastAsia="zh-CN"/>
              </w:rPr>
              <w:t>Resource Setting configuration</w:t>
            </w:r>
            <w:bookmarkEnd w:id="6"/>
            <w:bookmarkEnd w:id="7"/>
            <w:bookmarkEnd w:id="8"/>
            <w:bookmarkEnd w:id="9"/>
            <w:bookmarkEnd w:id="10"/>
            <w:bookmarkEnd w:id="11"/>
            <w:bookmarkEnd w:id="12"/>
            <w:bookmarkEnd w:id="13"/>
          </w:p>
          <w:p>
            <w:pPr>
              <w:overflowPunct w:val="0"/>
              <w:autoSpaceDE w:val="0"/>
              <w:autoSpaceDN w:val="0"/>
              <w:adjustRightInd w:val="0"/>
              <w:spacing w:before="0" w:after="120"/>
              <w:jc w:val="both"/>
              <w:textAlignment w:val="baseline"/>
              <w:rPr>
                <w:color w:val="000000"/>
                <w:lang w:eastAsia="zh-CN"/>
              </w:rPr>
            </w:pPr>
            <w:bookmarkStart w:id="14" w:name="_Hlk523750285"/>
            <w:r>
              <w:rPr>
                <w:color w:val="000000"/>
                <w:lang w:eastAsia="zh-CN"/>
              </w:rPr>
              <w:t xml:space="preserve">A UE is not expected to be configured with more than </w:t>
            </w:r>
            <w:r>
              <w:rPr>
                <w:color w:val="FF0000"/>
                <w:lang w:eastAsia="zh-CN"/>
              </w:rPr>
              <w:t>64</w:t>
            </w:r>
            <w:r>
              <w:rPr>
                <w:color w:val="000000"/>
                <w:lang w:eastAsia="zh-CN"/>
              </w:rPr>
              <w:t xml:space="preserve"> NZP CSI-RS resources and/or SS/PBCH block resources in resource setting for channel measurement for a CSI-ReportConfig with the higher layer parameter </w:t>
            </w:r>
            <w:r>
              <w:rPr>
                <w:i/>
                <w:color w:val="000000"/>
                <w:lang w:eastAsia="zh-CN"/>
              </w:rPr>
              <w:t>reportQuantity</w:t>
            </w:r>
            <w:r>
              <w:rPr>
                <w:color w:val="000000"/>
                <w:lang w:eastAsia="zh-CN"/>
              </w:rPr>
              <w:t xml:space="preserve"> set to 'none', 'cri-RI-CQI', 'cri-RSRP', 'ssb-Index-RSRP', 'cri-SINR' or 'ssb-Index-SINR'. </w:t>
            </w:r>
            <w:bookmarkEnd w:id="14"/>
          </w:p>
          <w:p>
            <w:pPr>
              <w:overflowPunct w:val="0"/>
              <w:autoSpaceDE w:val="0"/>
              <w:autoSpaceDN w:val="0"/>
              <w:adjustRightInd w:val="0"/>
              <w:textAlignment w:val="baseline"/>
              <w:rPr>
                <w:color w:val="000000"/>
                <w:lang w:val="en-US"/>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set to 'cri-RSRP' or 'ssb-Index-RSRP',</w:t>
            </w:r>
          </w:p>
          <w:p>
            <w:pPr>
              <w:pStyle w:val="96"/>
              <w:overflowPunct w:val="0"/>
              <w:autoSpaceDE w:val="0"/>
              <w:autoSpaceDN w:val="0"/>
              <w:adjustRightInd w:val="0"/>
              <w:textAlignment w:val="baseline"/>
              <w:rPr>
                <w:lang w:val="en-US"/>
              </w:rPr>
            </w:pPr>
            <w:r>
              <w:rPr>
                <w:lang w:val="en-US"/>
              </w:rPr>
              <w:t>-</w:t>
            </w:r>
            <w:r>
              <w:rPr>
                <w:lang w:val="en-US"/>
              </w:rPr>
              <w:tab/>
            </w:r>
            <w:r>
              <w:rPr>
                <w:lang w:val="en-US"/>
              </w:rPr>
              <w:t xml:space="preserve">if the UE is configured with the higher layer parameter </w:t>
            </w:r>
            <w:r>
              <w:rPr>
                <w:i/>
                <w:lang w:val="en-US"/>
              </w:rPr>
              <w:t xml:space="preserve">groupBasedBeamReporting </w:t>
            </w:r>
            <w:r>
              <w:rPr>
                <w:lang w:val="en-US"/>
              </w:rPr>
              <w:t xml:space="preserve">set to 'disabled', the UE is not required to update measurements for more than </w:t>
            </w:r>
            <w:r>
              <w:rPr>
                <w:color w:val="FF0000"/>
                <w:lang w:val="en-US"/>
              </w:rPr>
              <w:t>64</w:t>
            </w:r>
            <w:r>
              <w:rPr>
                <w:lang w:val="en-US"/>
              </w:rPr>
              <w:t xml:space="preserve"> CSI-RS and/or SSB resources, and the UE</w:t>
            </w:r>
            <w:r>
              <w:t xml:space="preserve"> </w:t>
            </w:r>
            <w:r>
              <w:rPr>
                <w:lang w:val="en-US"/>
              </w:rPr>
              <w:t xml:space="preserve">shall report in a single report </w:t>
            </w:r>
            <w:r>
              <w:rPr>
                <w:i/>
                <w:lang w:val="en-US"/>
              </w:rPr>
              <w:t>nrofReportedRS</w:t>
            </w:r>
            <w:r>
              <w:rPr>
                <w:lang w:val="en-US"/>
              </w:rPr>
              <w:t xml:space="preserve"> (higher layer configured) different CRI or SSBRI for each report setting. </w:t>
            </w:r>
          </w:p>
          <w:p>
            <w:pPr>
              <w:pStyle w:val="96"/>
              <w:overflowPunct w:val="0"/>
              <w:autoSpaceDE w:val="0"/>
              <w:autoSpaceDN w:val="0"/>
              <w:adjustRightInd w:val="0"/>
              <w:textAlignment w:val="baseline"/>
              <w:rPr>
                <w:lang w:val="en-US"/>
              </w:rPr>
            </w:pPr>
            <w:r>
              <w:rPr>
                <w:lang w:val="en-US"/>
              </w:rPr>
              <w:t>-</w:t>
            </w:r>
            <w:r>
              <w:rPr>
                <w:lang w:val="en-US"/>
              </w:rPr>
              <w:tab/>
            </w:r>
            <w:r>
              <w:rPr>
                <w:lang w:val="en-US"/>
              </w:rPr>
              <w:t xml:space="preserve">if the UE is configured with the higher layer parameter </w:t>
            </w:r>
            <w:r>
              <w:rPr>
                <w:i/>
                <w:lang w:val="en-US"/>
              </w:rPr>
              <w:t xml:space="preserve">groupBasedBeamReporting </w:t>
            </w:r>
            <w:r>
              <w:rPr>
                <w:lang w:val="en-US"/>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Pr>
                <w:rFonts w:eastAsia="MS Mincho"/>
              </w:rPr>
              <w:t>spatial domain receive filter</w:t>
            </w:r>
            <w:r>
              <w:rPr>
                <w:lang w:val="en-US"/>
              </w:rPr>
              <w:t xml:space="preserve">, or with multiple simultaneous </w:t>
            </w:r>
            <w:r>
              <w:rPr>
                <w:rFonts w:eastAsia="MS Mincho"/>
              </w:rPr>
              <w:t>spatial domain receive filters</w:t>
            </w:r>
            <w:r>
              <w:rPr>
                <w:lang w:val="en-US"/>
              </w:rPr>
              <w:t xml:space="preserve">. </w:t>
            </w:r>
          </w:p>
          <w:p>
            <w:pPr>
              <w:pStyle w:val="6"/>
              <w:numPr>
                <w:ilvl w:val="1"/>
                <w:numId w:val="0"/>
              </w:numPr>
              <w:overflowPunct w:val="0"/>
              <w:autoSpaceDE w:val="0"/>
              <w:autoSpaceDN w:val="0"/>
              <w:adjustRightInd w:val="0"/>
              <w:ind w:leftChars="0"/>
              <w:textAlignment w:val="baseline"/>
              <w:rPr>
                <w:rFonts w:hint="default" w:ascii="Times New Roman" w:hAnsi="Times New Roman" w:cs="Times New Roman"/>
                <w:b w:val="0"/>
                <w:bCs w:val="0"/>
                <w:color w:val="000000"/>
                <w:sz w:val="21"/>
                <w:szCs w:val="21"/>
                <w:lang w:eastAsia="zh-CN"/>
              </w:rPr>
            </w:pPr>
            <w:bookmarkStart w:id="15" w:name="_Toc29674304"/>
            <w:bookmarkStart w:id="16" w:name="_Toc20318005"/>
            <w:bookmarkStart w:id="17" w:name="_Toc45810579"/>
            <w:bookmarkStart w:id="18" w:name="_Toc27299903"/>
            <w:bookmarkStart w:id="19" w:name="_Toc29673311"/>
            <w:bookmarkStart w:id="20" w:name="_Toc29673170"/>
            <w:bookmarkStart w:id="21" w:name="_Toc11352115"/>
            <w:bookmarkStart w:id="22" w:name="_Toc36645534"/>
            <w:r>
              <w:rPr>
                <w:rFonts w:hint="default" w:ascii="Times New Roman" w:hAnsi="Times New Roman" w:cs="Times New Roman"/>
                <w:b w:val="0"/>
                <w:bCs w:val="0"/>
                <w:color w:val="000000"/>
                <w:sz w:val="21"/>
                <w:szCs w:val="21"/>
                <w:lang w:eastAsia="zh-CN"/>
              </w:rPr>
              <w:t>5.2.1.4.3</w:t>
            </w:r>
            <w:r>
              <w:rPr>
                <w:rFonts w:hint="default" w:ascii="Times New Roman" w:hAnsi="Times New Roman" w:cs="Times New Roman"/>
                <w:b w:val="0"/>
                <w:bCs w:val="0"/>
                <w:color w:val="000000"/>
                <w:sz w:val="21"/>
                <w:szCs w:val="21"/>
                <w:lang w:eastAsia="zh-CN"/>
              </w:rPr>
              <w:tab/>
            </w:r>
            <w:r>
              <w:rPr>
                <w:rFonts w:hint="default" w:ascii="Times New Roman" w:hAnsi="Times New Roman" w:cs="Times New Roman"/>
                <w:b w:val="0"/>
                <w:bCs w:val="0"/>
                <w:color w:val="000000"/>
                <w:sz w:val="21"/>
                <w:szCs w:val="21"/>
                <w:lang w:eastAsia="zh-CN"/>
              </w:rPr>
              <w:t>L1-RSRP Reporting</w:t>
            </w:r>
            <w:bookmarkEnd w:id="15"/>
            <w:bookmarkEnd w:id="16"/>
            <w:bookmarkEnd w:id="17"/>
            <w:bookmarkEnd w:id="18"/>
            <w:bookmarkEnd w:id="19"/>
            <w:bookmarkEnd w:id="20"/>
            <w:bookmarkEnd w:id="21"/>
            <w:bookmarkEnd w:id="22"/>
          </w:p>
          <w:p>
            <w:pPr>
              <w:overflowPunct w:val="0"/>
              <w:autoSpaceDE w:val="0"/>
              <w:autoSpaceDN w:val="0"/>
              <w:adjustRightInd w:val="0"/>
              <w:textAlignment w:val="baseline"/>
              <w:rPr>
                <w:rFonts w:eastAsia="MS Mincho"/>
                <w:color w:val="000000"/>
              </w:rPr>
            </w:pPr>
            <w:r>
              <w:rPr>
                <w:rFonts w:eastAsia="MS Mincho"/>
                <w:color w:val="000000"/>
              </w:rPr>
              <w:t>For L1-RSRP computation</w:t>
            </w:r>
          </w:p>
          <w:p>
            <w:pPr>
              <w:pStyle w:val="96"/>
              <w:overflowPunct w:val="0"/>
              <w:autoSpaceDE w:val="0"/>
              <w:autoSpaceDN w:val="0"/>
              <w:adjustRightInd w:val="0"/>
              <w:textAlignment w:val="baseline"/>
              <w:rPr>
                <w:rFonts w:eastAsia="MS Mincho"/>
              </w:rPr>
            </w:pPr>
            <w:r>
              <w:t>-</w:t>
            </w:r>
            <w:r>
              <w:tab/>
            </w:r>
            <w:r>
              <w:t xml:space="preserve">the UE may be configured with CSI-RS resources, SS/PBCH Block resources or both CSI-RS and SS/PBCH </w:t>
            </w:r>
            <w:r>
              <w:rPr>
                <w:lang w:val="en-US"/>
              </w:rPr>
              <w:t>b</w:t>
            </w:r>
            <w:r>
              <w:t>lock resources, when resource-wise quasi co-located with 'QCL-Type C' and 'QCL-TypeD' when applicable.</w:t>
            </w:r>
          </w:p>
          <w:p>
            <w:pPr>
              <w:pStyle w:val="96"/>
              <w:overflowPunct w:val="0"/>
              <w:autoSpaceDE w:val="0"/>
              <w:autoSpaceDN w:val="0"/>
              <w:adjustRightInd w:val="0"/>
              <w:textAlignment w:val="baseline"/>
              <w:rPr>
                <w:rFonts w:eastAsia="MS Mincho"/>
              </w:rPr>
            </w:pPr>
            <w:r>
              <w:rPr>
                <w:rFonts w:eastAsia="MS Mincho"/>
              </w:rPr>
              <w:t>-</w:t>
            </w:r>
            <w:r>
              <w:rPr>
                <w:rFonts w:eastAsia="MS Mincho"/>
              </w:rPr>
              <w:tab/>
            </w:r>
            <w:r>
              <w:rPr>
                <w:rFonts w:eastAsia="MS Mincho"/>
              </w:rPr>
              <w:t xml:space="preserve">the UE may be configured with CSI-RS resource setting up to 16 CSI-RS resource sets having up to 64 resources within each set. The total number of different CSI-RS resources over all resource sets is no more than </w:t>
            </w:r>
            <w:r>
              <w:rPr>
                <w:rFonts w:eastAsia="MS Mincho"/>
                <w:color w:val="FF0000"/>
              </w:rPr>
              <w:t>128</w:t>
            </w:r>
            <w:r>
              <w:rPr>
                <w:rFonts w:eastAsia="MS Mincho"/>
              </w:rPr>
              <w:t>.</w:t>
            </w:r>
          </w:p>
          <w:p>
            <w:pPr>
              <w:pStyle w:val="96"/>
              <w:overflowPunct w:val="0"/>
              <w:autoSpaceDE w:val="0"/>
              <w:autoSpaceDN w:val="0"/>
              <w:adjustRightInd w:val="0"/>
              <w:ind w:left="568" w:leftChars="0" w:hanging="568" w:firstLineChars="0"/>
              <w:textAlignment w:val="baseline"/>
              <w:rPr>
                <w:rFonts w:eastAsia="MS Mincho"/>
              </w:rPr>
            </w:pPr>
            <w:r>
              <w:rPr>
                <w:rFonts w:hint="eastAsia" w:cs="Times New Roman"/>
                <w:sz w:val="20"/>
                <w:szCs w:val="20"/>
                <w:highlight w:val="none"/>
                <w:lang w:val="en-US" w:eastAsia="zh-CN"/>
              </w:rPr>
              <w:t>TS 38.331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BeamManagementSSB-CSI-RS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maxNumberSSB-CSI-RS-ResourceOneTx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{n0, n8, n16, n32, n64},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maxNumberCSI-RS-Resource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{n0, n4, n8, n16, n32, </w:t>
            </w:r>
            <w:r>
              <w:rPr>
                <w:rFonts w:ascii="Courier New" w:hAnsi="Courier New" w:eastAsia="Times New Roman" w:cs="Times New Roman"/>
                <w:color w:val="FF0000"/>
                <w:sz w:val="16"/>
                <w:lang w:val="en-GB" w:eastAsia="en-GB" w:bidi="ar-SA"/>
              </w:rPr>
              <w:t>n64</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maxNumberCSI-RS-ResourceTwoTx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{n0, n4, n8, n16, n32, n64},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supportedCSI-RS-Density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{one, three, oneAndThree}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maxNumberAperiodicCSI-RS-Resource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{n0, n1, n4, n8, n16, n32, </w:t>
            </w:r>
            <w:r>
              <w:rPr>
                <w:rFonts w:ascii="Courier New" w:hAnsi="Courier New" w:eastAsia="Times New Roman" w:cs="Times New Roman"/>
                <w:color w:val="FF0000"/>
                <w:sz w:val="16"/>
                <w:lang w:val="en-GB" w:eastAsia="en-GB" w:bidi="ar-SA"/>
              </w:rPr>
              <w:t>n64</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hint="default" w:eastAsia="等线"/>
                <w:kern w:val="2"/>
                <w:sz w:val="21"/>
                <w:szCs w:val="21"/>
                <w:highlight w:val="green"/>
                <w:lang w:val="en-US" w:eastAsia="zh-CN"/>
              </w:rPr>
            </w:pPr>
            <w:r>
              <w:rPr>
                <w:rFonts w:ascii="Courier New" w:hAnsi="Courier New" w:eastAsia="Times New Roman" w:cs="Times New Roman"/>
                <w:sz w:val="16"/>
                <w:lang w:val="en-GB" w:eastAsia="en-GB" w:bidi="ar-SA"/>
              </w:rPr>
              <w:t>}</w:t>
            </w:r>
          </w:p>
        </w:tc>
      </w:tr>
    </w:tbl>
    <w:p>
      <w:pPr>
        <w:spacing w:before="0" w:after="120"/>
        <w:jc w:val="both"/>
        <w:rPr>
          <w:rFonts w:hint="eastAsia" w:cs="Times New Roman"/>
          <w:sz w:val="20"/>
          <w:szCs w:val="20"/>
          <w:highlight w:val="none"/>
          <w:lang w:val="en-US" w:eastAsia="zh-CN"/>
        </w:rPr>
      </w:pPr>
    </w:p>
    <w:p>
      <w:pPr>
        <w:spacing w:before="0" w:after="120"/>
        <w:jc w:val="both"/>
        <w:rPr>
          <w:rFonts w:hint="default" w:ascii="Times New Roman" w:hAnsi="Times New Roman" w:cs="Times New Roman"/>
          <w:b w:val="0"/>
          <w:bCs w:val="0"/>
          <w:i w:val="0"/>
          <w:iCs w:val="0"/>
          <w:sz w:val="20"/>
          <w:szCs w:val="20"/>
          <w:lang w:val="en-US" w:eastAsia="zh-CN"/>
        </w:rPr>
      </w:pPr>
      <w:r>
        <w:rPr>
          <w:rFonts w:hint="eastAsia" w:cs="Times New Roman"/>
          <w:sz w:val="20"/>
          <w:szCs w:val="20"/>
          <w:highlight w:val="none"/>
          <w:lang w:val="en-US" w:eastAsia="zh-CN"/>
        </w:rPr>
        <w:t xml:space="preserve">Besides limitation on UE capability, existing </w:t>
      </w:r>
      <w:r>
        <w:rPr>
          <w:rFonts w:hint="eastAsia" w:cs="Times New Roman"/>
          <w:b w:val="0"/>
          <w:bCs w:val="0"/>
          <w:sz w:val="20"/>
          <w:szCs w:val="20"/>
          <w:lang w:val="en-US" w:eastAsia="zh-CN"/>
        </w:rPr>
        <w:t xml:space="preserve">periodic/semi-persistent </w:t>
      </w:r>
      <w:r>
        <w:rPr>
          <w:rFonts w:hint="eastAsia" w:cs="Times New Roman"/>
          <w:sz w:val="20"/>
          <w:szCs w:val="20"/>
          <w:highlight w:val="none"/>
          <w:lang w:val="en-US" w:eastAsia="zh-CN"/>
        </w:rPr>
        <w:t xml:space="preserve">CSI reporting framework can not support </w:t>
      </w:r>
      <w:r>
        <w:rPr>
          <w:rFonts w:hint="eastAsia" w:cs="Times New Roman"/>
          <w:b w:val="0"/>
          <w:bCs w:val="0"/>
          <w:sz w:val="20"/>
          <w:szCs w:val="20"/>
          <w:highlight w:val="none"/>
          <w:lang w:val="en-US" w:eastAsia="zh-CN"/>
        </w:rPr>
        <w:t>unified Tx beam and Rx beam sweeping with more than 64 RS within a short perio</w:t>
      </w:r>
      <w:r>
        <w:rPr>
          <w:rFonts w:hint="eastAsia" w:cs="Times New Roman"/>
          <w:sz w:val="20"/>
          <w:szCs w:val="20"/>
          <w:highlight w:val="none"/>
          <w:lang w:val="en-US" w:eastAsia="zh-CN"/>
        </w:rPr>
        <w:t>d</w:t>
      </w:r>
      <w:r>
        <w:rPr>
          <w:rFonts w:hint="eastAsia" w:cs="Times New Roman"/>
          <w:b w:val="0"/>
          <w:bCs w:val="0"/>
          <w:sz w:val="20"/>
          <w:szCs w:val="20"/>
          <w:highlight w:val="none"/>
          <w:lang w:val="en-US" w:eastAsia="zh-CN"/>
        </w:rPr>
        <w:t xml:space="preserve">. </w:t>
      </w:r>
      <w:r>
        <w:rPr>
          <w:rFonts w:hint="eastAsia" w:cs="Times New Roman"/>
          <w:b w:val="0"/>
          <w:bCs w:val="0"/>
          <w:sz w:val="20"/>
          <w:szCs w:val="20"/>
          <w:lang w:val="en-US" w:eastAsia="zh-CN"/>
        </w:rPr>
        <w:t xml:space="preserve">Based on existing spec, one periodic/semi-persistent </w:t>
      </w:r>
      <w:r>
        <w:rPr>
          <w:rFonts w:hint="eastAsia" w:cs="Times New Roman"/>
          <w:b w:val="0"/>
          <w:bCs w:val="0"/>
          <w:i/>
          <w:iCs/>
          <w:sz w:val="20"/>
          <w:szCs w:val="20"/>
          <w:lang w:val="en-US" w:eastAsia="zh-CN"/>
        </w:rPr>
        <w:t xml:space="preserve">CSI-ReportConfig </w:t>
      </w:r>
      <w:r>
        <w:rPr>
          <w:rFonts w:hint="eastAsia" w:cs="Times New Roman"/>
          <w:b w:val="0"/>
          <w:bCs w:val="0"/>
          <w:i w:val="0"/>
          <w:iCs w:val="0"/>
          <w:sz w:val="20"/>
          <w:szCs w:val="20"/>
          <w:lang w:val="en-US" w:eastAsia="zh-CN"/>
        </w:rPr>
        <w:t xml:space="preserve">is associated with </w:t>
      </w:r>
      <w:r>
        <w:rPr>
          <w:rFonts w:hint="eastAsia" w:cs="Times New Roman"/>
          <w:b w:val="0"/>
          <w:bCs w:val="0"/>
          <w:sz w:val="20"/>
          <w:szCs w:val="20"/>
          <w:lang w:val="en-US" w:eastAsia="zh-CN"/>
        </w:rPr>
        <w:t xml:space="preserve">one resource set. If repetition is on, the resource set is configured for Rx beam sweeping. If repetition is off, the resource set is configured for Tx beam sweeping, the Rx beam determination is up to UE implementation. If multiple </w:t>
      </w:r>
      <w:r>
        <w:rPr>
          <w:rFonts w:hint="eastAsia" w:cs="Times New Roman"/>
          <w:b w:val="0"/>
          <w:bCs w:val="0"/>
          <w:i/>
          <w:iCs/>
          <w:sz w:val="20"/>
          <w:szCs w:val="20"/>
          <w:lang w:val="en-US" w:eastAsia="zh-CN"/>
        </w:rPr>
        <w:t xml:space="preserve">CSI-ReportConfig </w:t>
      </w:r>
      <w:r>
        <w:rPr>
          <w:rFonts w:hint="eastAsia" w:cs="Times New Roman"/>
          <w:b w:val="0"/>
          <w:bCs w:val="0"/>
          <w:i w:val="0"/>
          <w:iCs w:val="0"/>
          <w:sz w:val="20"/>
          <w:szCs w:val="20"/>
          <w:lang w:val="en-US" w:eastAsia="zh-CN"/>
        </w:rPr>
        <w:t>associated with</w:t>
      </w:r>
      <w:r>
        <w:rPr>
          <w:rFonts w:hint="eastAsia" w:cs="Times New Roman"/>
          <w:b w:val="0"/>
          <w:bCs w:val="0"/>
          <w:sz w:val="20"/>
          <w:szCs w:val="20"/>
          <w:lang w:val="en-US" w:eastAsia="zh-CN"/>
        </w:rPr>
        <w:t xml:space="preserve"> resource set with repetition on is used for unified beam sweeping, the required number of </w:t>
      </w:r>
      <w:r>
        <w:rPr>
          <w:rFonts w:hint="eastAsia" w:cs="Times New Roman"/>
          <w:b w:val="0"/>
          <w:bCs w:val="0"/>
          <w:i/>
          <w:iCs/>
          <w:sz w:val="20"/>
          <w:szCs w:val="20"/>
          <w:lang w:val="en-US" w:eastAsia="zh-CN"/>
        </w:rPr>
        <w:t xml:space="preserve">CSI-ReportConfig </w:t>
      </w:r>
      <w:r>
        <w:rPr>
          <w:rFonts w:hint="eastAsia" w:cs="Times New Roman"/>
          <w:b w:val="0"/>
          <w:bCs w:val="0"/>
          <w:i w:val="0"/>
          <w:iCs w:val="0"/>
          <w:sz w:val="20"/>
          <w:szCs w:val="20"/>
          <w:lang w:val="en-US" w:eastAsia="zh-CN"/>
        </w:rPr>
        <w:t xml:space="preserve">is as large as the number of Tx beams. </w:t>
      </w:r>
      <w:r>
        <w:rPr>
          <w:rFonts w:hint="eastAsia" w:cs="Times New Roman"/>
          <w:b w:val="0"/>
          <w:bCs w:val="0"/>
          <w:sz w:val="20"/>
          <w:szCs w:val="20"/>
          <w:lang w:val="en-US" w:eastAsia="zh-CN"/>
        </w:rPr>
        <w:t xml:space="preserve">If multiple </w:t>
      </w:r>
      <w:r>
        <w:rPr>
          <w:rFonts w:hint="eastAsia" w:cs="Times New Roman"/>
          <w:b w:val="0"/>
          <w:bCs w:val="0"/>
          <w:i/>
          <w:iCs/>
          <w:sz w:val="20"/>
          <w:szCs w:val="20"/>
          <w:lang w:val="en-US" w:eastAsia="zh-CN"/>
        </w:rPr>
        <w:t xml:space="preserve">CSI-ReportConfig </w:t>
      </w:r>
      <w:r>
        <w:rPr>
          <w:rFonts w:hint="eastAsia" w:cs="Times New Roman"/>
          <w:b w:val="0"/>
          <w:bCs w:val="0"/>
          <w:i w:val="0"/>
          <w:iCs w:val="0"/>
          <w:sz w:val="20"/>
          <w:szCs w:val="20"/>
          <w:lang w:val="en-US" w:eastAsia="zh-CN"/>
        </w:rPr>
        <w:t>associated with</w:t>
      </w:r>
      <w:r>
        <w:rPr>
          <w:rFonts w:hint="eastAsia" w:cs="Times New Roman"/>
          <w:b w:val="0"/>
          <w:bCs w:val="0"/>
          <w:sz w:val="20"/>
          <w:szCs w:val="20"/>
          <w:lang w:val="en-US" w:eastAsia="zh-CN"/>
        </w:rPr>
        <w:t xml:space="preserve"> resource set with repetition off is used for unified beam sweeping, the required number of </w:t>
      </w:r>
      <w:r>
        <w:rPr>
          <w:rFonts w:hint="eastAsia" w:cs="Times New Roman"/>
          <w:b w:val="0"/>
          <w:bCs w:val="0"/>
          <w:i/>
          <w:iCs/>
          <w:sz w:val="20"/>
          <w:szCs w:val="20"/>
          <w:lang w:val="en-US" w:eastAsia="zh-CN"/>
        </w:rPr>
        <w:t xml:space="preserve">CSI-ReportConfig </w:t>
      </w:r>
      <w:r>
        <w:rPr>
          <w:rFonts w:hint="eastAsia" w:cs="Times New Roman"/>
          <w:b w:val="0"/>
          <w:bCs w:val="0"/>
          <w:i w:val="0"/>
          <w:iCs w:val="0"/>
          <w:sz w:val="20"/>
          <w:szCs w:val="20"/>
          <w:lang w:val="en-US" w:eastAsia="zh-CN"/>
        </w:rPr>
        <w:t xml:space="preserve">is small, e.g. the same as the number of Rx beams. But UE does not assume to switch Rx beam among different </w:t>
      </w:r>
      <w:r>
        <w:rPr>
          <w:rFonts w:hint="eastAsia" w:cs="Times New Roman"/>
          <w:b w:val="0"/>
          <w:bCs w:val="0"/>
          <w:sz w:val="20"/>
          <w:szCs w:val="20"/>
          <w:lang w:val="en-US" w:eastAsia="zh-CN"/>
        </w:rPr>
        <w:t xml:space="preserve">resource set, resulting in incomplete </w:t>
      </w:r>
      <w:r>
        <w:rPr>
          <w:rFonts w:hint="eastAsia" w:cs="Times New Roman"/>
          <w:b w:val="0"/>
          <w:bCs w:val="0"/>
          <w:sz w:val="20"/>
          <w:szCs w:val="20"/>
          <w:highlight w:val="none"/>
          <w:lang w:val="en-US" w:eastAsia="zh-CN"/>
        </w:rPr>
        <w:t>unified</w:t>
      </w:r>
      <w:r>
        <w:rPr>
          <w:rFonts w:hint="eastAsia" w:cs="Times New Roman"/>
          <w:b w:val="0"/>
          <w:bCs w:val="0"/>
          <w:sz w:val="20"/>
          <w:szCs w:val="20"/>
          <w:lang w:val="en-US" w:eastAsia="zh-CN"/>
        </w:rPr>
        <w:t xml:space="preserve"> beam sweeping. Thus, CSI reporting enhancement is needed to </w:t>
      </w:r>
      <w:r>
        <w:rPr>
          <w:rFonts w:hint="eastAsia" w:cs="Times New Roman"/>
          <w:sz w:val="20"/>
          <w:szCs w:val="20"/>
          <w:lang w:val="en-US" w:eastAsia="zh-CN"/>
        </w:rPr>
        <w:t xml:space="preserve">support unified beam </w:t>
      </w:r>
      <w:r>
        <w:rPr>
          <w:rFonts w:hint="default" w:ascii="Times New Roman" w:hAnsi="Times New Roman" w:cs="Times New Roman"/>
          <w:b w:val="0"/>
          <w:bCs w:val="0"/>
          <w:sz w:val="20"/>
          <w:szCs w:val="20"/>
          <w:lang w:val="en-US" w:eastAsia="zh-CN"/>
        </w:rPr>
        <w:t>measurement</w:t>
      </w:r>
      <w:r>
        <w:rPr>
          <w:rFonts w:hint="eastAsia" w:cs="Times New Roman"/>
          <w:b w:val="0"/>
          <w:bCs w:val="0"/>
          <w:sz w:val="20"/>
          <w:szCs w:val="20"/>
          <w:lang w:val="en-US" w:eastAsia="zh-CN"/>
        </w:rPr>
        <w:t xml:space="preserve"> for data collection, one simple way is</w:t>
      </w:r>
      <w:r>
        <w:rPr>
          <w:rFonts w:hint="eastAsia" w:cs="Times New Roman"/>
          <w:b w:val="0"/>
          <w:bCs w:val="0"/>
          <w:sz w:val="20"/>
          <w:szCs w:val="20"/>
          <w:highlight w:val="none"/>
          <w:lang w:val="en-US" w:eastAsia="zh-CN"/>
        </w:rPr>
        <w:t xml:space="preserve"> one </w:t>
      </w:r>
      <w:r>
        <w:rPr>
          <w:rFonts w:hint="eastAsia" w:cs="Times New Roman"/>
          <w:b w:val="0"/>
          <w:bCs w:val="0"/>
          <w:i/>
          <w:iCs/>
          <w:sz w:val="20"/>
          <w:szCs w:val="20"/>
          <w:lang w:val="en-US" w:eastAsia="zh-CN"/>
        </w:rPr>
        <w:t>CSI-ReportConfig</w:t>
      </w:r>
      <w:r>
        <w:rPr>
          <w:rFonts w:hint="eastAsia" w:cs="Times New Roman"/>
          <w:b w:val="0"/>
          <w:bCs w:val="0"/>
          <w:i w:val="0"/>
          <w:iCs w:val="0"/>
          <w:sz w:val="20"/>
          <w:szCs w:val="20"/>
          <w:lang w:val="en-US" w:eastAsia="zh-CN"/>
        </w:rPr>
        <w:t xml:space="preserve"> associated with</w:t>
      </w:r>
      <w:r>
        <w:rPr>
          <w:rFonts w:hint="default" w:ascii="Times New Roman" w:hAnsi="Times New Roman" w:cs="Times New Roman"/>
          <w:b w:val="0"/>
          <w:bCs w:val="0"/>
          <w:sz w:val="20"/>
          <w:szCs w:val="20"/>
          <w:highlight w:val="none"/>
          <w:lang w:eastAsia="zh-CN"/>
        </w:rPr>
        <w:t xml:space="preserve"> more than </w:t>
      </w:r>
      <w:r>
        <w:rPr>
          <w:rFonts w:hint="eastAsia" w:cs="Times New Roman"/>
          <w:b w:val="0"/>
          <w:bCs w:val="0"/>
          <w:sz w:val="20"/>
          <w:szCs w:val="20"/>
          <w:lang w:val="en-US" w:eastAsia="zh-CN"/>
        </w:rPr>
        <w:t xml:space="preserve">one resource set, an indication is needed to notify UE to </w:t>
      </w:r>
      <w:r>
        <w:rPr>
          <w:rFonts w:hint="eastAsia" w:cs="Times New Roman"/>
          <w:b w:val="0"/>
          <w:bCs w:val="0"/>
          <w:i w:val="0"/>
          <w:iCs w:val="0"/>
          <w:sz w:val="20"/>
          <w:szCs w:val="20"/>
          <w:lang w:val="en-US" w:eastAsia="zh-CN"/>
        </w:rPr>
        <w:t xml:space="preserve">switch Rx beam among different </w:t>
      </w:r>
      <w:r>
        <w:rPr>
          <w:rFonts w:hint="eastAsia" w:cs="Times New Roman"/>
          <w:b w:val="0"/>
          <w:bCs w:val="0"/>
          <w:sz w:val="20"/>
          <w:szCs w:val="20"/>
          <w:lang w:val="en-US" w:eastAsia="zh-CN"/>
        </w:rPr>
        <w:t>resource set with repetition off.</w:t>
      </w:r>
    </w:p>
    <w:p>
      <w:pPr>
        <w:spacing w:before="0" w:after="120"/>
        <w:jc w:val="both"/>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Proposal 1: Regarding the data collection for NW-side model</w:t>
      </w:r>
      <w:r>
        <w:rPr>
          <w:rFonts w:hint="eastAsia" w:cs="Times New Roman"/>
          <w:b/>
          <w:bCs/>
          <w:sz w:val="20"/>
          <w:szCs w:val="20"/>
          <w:lang w:val="en-US" w:eastAsia="zh-CN"/>
        </w:rPr>
        <w:t xml:space="preserve"> </w:t>
      </w:r>
      <w:r>
        <w:rPr>
          <w:rFonts w:hint="default" w:ascii="Times New Roman" w:hAnsi="Times New Roman" w:cs="Times New Roman"/>
          <w:b/>
          <w:bCs/>
          <w:sz w:val="20"/>
          <w:szCs w:val="20"/>
          <w:highlight w:val="none"/>
          <w:lang w:eastAsia="zh-CN"/>
        </w:rPr>
        <w:t>of BM-Case1 and BM-Case2</w:t>
      </w:r>
      <w:r>
        <w:rPr>
          <w:rFonts w:hint="default" w:ascii="Times New Roman" w:hAnsi="Times New Roman" w:cs="Times New Roman"/>
          <w:b/>
          <w:bCs/>
          <w:sz w:val="20"/>
          <w:szCs w:val="20"/>
          <w:lang w:val="en-US" w:eastAsia="zh-CN"/>
        </w:rPr>
        <w:t>, one shot measurement of beams</w:t>
      </w:r>
      <w:r>
        <w:rPr>
          <w:rFonts w:hint="eastAsia" w:cs="Times New Roman"/>
          <w:b/>
          <w:bCs/>
          <w:sz w:val="20"/>
          <w:szCs w:val="20"/>
          <w:lang w:val="en-US" w:eastAsia="zh-CN"/>
        </w:rPr>
        <w:t xml:space="preserve"> in each sample</w:t>
      </w:r>
      <w:r>
        <w:rPr>
          <w:rFonts w:hint="default" w:ascii="Times New Roman" w:hAnsi="Times New Roman" w:cs="Times New Roman"/>
          <w:b/>
          <w:bCs/>
          <w:sz w:val="20"/>
          <w:szCs w:val="20"/>
          <w:lang w:val="en-US" w:eastAsia="zh-CN"/>
        </w:rPr>
        <w:t xml:space="preserve"> is prefer</w:t>
      </w:r>
      <w:r>
        <w:rPr>
          <w:rFonts w:hint="eastAsia" w:cs="Times New Roman"/>
          <w:b/>
          <w:bCs/>
          <w:sz w:val="20"/>
          <w:szCs w:val="20"/>
          <w:lang w:val="en-US" w:eastAsia="zh-CN"/>
        </w:rPr>
        <w:t>r</w:t>
      </w:r>
      <w:r>
        <w:rPr>
          <w:rFonts w:hint="default" w:ascii="Times New Roman" w:hAnsi="Times New Roman" w:cs="Times New Roman"/>
          <w:b/>
          <w:bCs/>
          <w:sz w:val="20"/>
          <w:szCs w:val="20"/>
          <w:lang w:val="en-US" w:eastAsia="zh-CN"/>
        </w:rPr>
        <w:t>ed compared with periodic measurement, especially for BM-Case2.</w:t>
      </w:r>
    </w:p>
    <w:p>
      <w:pPr>
        <w:spacing w:before="0" w:after="120"/>
        <w:jc w:val="both"/>
        <w:rPr>
          <w:rFonts w:hint="default" w:ascii="Times New Roman" w:hAnsi="Times New Roman" w:cs="Times New Roman"/>
          <w:b/>
          <w:bCs/>
          <w:sz w:val="20"/>
          <w:szCs w:val="20"/>
          <w:highlight w:val="none"/>
          <w:lang w:eastAsia="zh-CN"/>
        </w:rPr>
      </w:pPr>
      <w:r>
        <w:rPr>
          <w:rFonts w:hint="default" w:ascii="Times New Roman" w:hAnsi="Times New Roman" w:cs="Times New Roman"/>
          <w:b/>
          <w:bCs/>
          <w:sz w:val="20"/>
          <w:szCs w:val="20"/>
          <w:highlight w:val="none"/>
          <w:lang w:eastAsia="zh-CN"/>
        </w:rPr>
        <w:t xml:space="preserve">Proposal </w:t>
      </w:r>
      <w:r>
        <w:rPr>
          <w:rFonts w:hint="eastAsia" w:cs="Times New Roman"/>
          <w:b/>
          <w:bCs/>
          <w:sz w:val="20"/>
          <w:szCs w:val="20"/>
          <w:highlight w:val="none"/>
          <w:lang w:val="en-US" w:eastAsia="zh-CN"/>
        </w:rPr>
        <w:t>2</w:t>
      </w:r>
      <w:r>
        <w:rPr>
          <w:rFonts w:hint="default" w:ascii="Times New Roman" w:hAnsi="Times New Roman" w:cs="Times New Roman"/>
          <w:b/>
          <w:bCs/>
          <w:sz w:val="20"/>
          <w:szCs w:val="20"/>
          <w:highlight w:val="none"/>
          <w:lang w:eastAsia="zh-CN"/>
        </w:rPr>
        <w:t>: Regarding data collection for NW-side model</w:t>
      </w:r>
      <w:r>
        <w:rPr>
          <w:rFonts w:hint="eastAsia" w:ascii="Times New Roman" w:hAnsi="Times New Roman" w:cs="Times New Roman"/>
          <w:b/>
          <w:bCs/>
          <w:sz w:val="20"/>
          <w:szCs w:val="20"/>
          <w:highlight w:val="none"/>
          <w:lang w:val="en-US" w:eastAsia="zh-CN"/>
        </w:rPr>
        <w:t xml:space="preserve"> </w:t>
      </w:r>
      <w:r>
        <w:rPr>
          <w:rFonts w:hint="default" w:ascii="Times New Roman" w:hAnsi="Times New Roman" w:cs="Times New Roman"/>
          <w:b/>
          <w:bCs/>
          <w:sz w:val="20"/>
          <w:szCs w:val="20"/>
          <w:highlight w:val="none"/>
          <w:lang w:eastAsia="zh-CN"/>
        </w:rPr>
        <w:t>of BM-Case1 and BM-Case2,</w:t>
      </w:r>
      <w:r>
        <w:rPr>
          <w:rFonts w:hint="eastAsia" w:ascii="Times New Roman" w:hAnsi="Times New Roman" w:cs="Times New Roman"/>
          <w:b/>
          <w:bCs/>
          <w:sz w:val="20"/>
          <w:szCs w:val="20"/>
          <w:highlight w:val="none"/>
          <w:lang w:val="en-US" w:eastAsia="zh-CN"/>
        </w:rPr>
        <w:t xml:space="preserve"> UE capability on maximum number of RS for RSRP measurement and CSI reporting</w:t>
      </w:r>
      <w:r>
        <w:rPr>
          <w:rFonts w:hint="default" w:ascii="Times New Roman" w:hAnsi="Times New Roman" w:cs="Times New Roman"/>
          <w:b/>
          <w:bCs/>
          <w:sz w:val="20"/>
          <w:szCs w:val="20"/>
          <w:highlight w:val="none"/>
          <w:lang w:eastAsia="zh-CN"/>
        </w:rPr>
        <w:t xml:space="preserve"> </w:t>
      </w:r>
      <w:r>
        <w:rPr>
          <w:rFonts w:hint="eastAsia" w:ascii="Times New Roman" w:hAnsi="Times New Roman" w:cs="Times New Roman"/>
          <w:b/>
          <w:bCs/>
          <w:sz w:val="20"/>
          <w:szCs w:val="20"/>
          <w:highlight w:val="none"/>
          <w:lang w:val="en-US" w:eastAsia="zh-CN"/>
        </w:rPr>
        <w:t>framework</w:t>
      </w:r>
      <w:r>
        <w:rPr>
          <w:rFonts w:hint="default" w:ascii="Times New Roman" w:hAnsi="Times New Roman" w:cs="Times New Roman"/>
          <w:b/>
          <w:bCs/>
          <w:sz w:val="20"/>
          <w:szCs w:val="20"/>
          <w:highlight w:val="none"/>
          <w:lang w:eastAsia="zh-CN"/>
        </w:rPr>
        <w:t xml:space="preserve"> </w:t>
      </w:r>
      <w:r>
        <w:rPr>
          <w:rFonts w:hint="eastAsia" w:ascii="Times New Roman" w:hAnsi="Times New Roman" w:cs="Times New Roman"/>
          <w:b/>
          <w:bCs/>
          <w:sz w:val="20"/>
          <w:szCs w:val="20"/>
          <w:highlight w:val="none"/>
          <w:lang w:val="en-US" w:eastAsia="zh-CN"/>
        </w:rPr>
        <w:t xml:space="preserve">need </w:t>
      </w:r>
      <w:r>
        <w:rPr>
          <w:rFonts w:hint="default" w:ascii="Times New Roman" w:hAnsi="Times New Roman" w:cs="Times New Roman"/>
          <w:b/>
          <w:bCs/>
          <w:sz w:val="20"/>
          <w:szCs w:val="20"/>
          <w:highlight w:val="none"/>
          <w:lang w:eastAsia="zh-CN"/>
        </w:rPr>
        <w:t>enhancement</w:t>
      </w:r>
      <w:r>
        <w:rPr>
          <w:rFonts w:hint="eastAsia" w:ascii="Times New Roman" w:hAnsi="Times New Roman" w:cs="Times New Roman"/>
          <w:b/>
          <w:bCs/>
          <w:sz w:val="20"/>
          <w:szCs w:val="20"/>
          <w:highlight w:val="none"/>
          <w:lang w:val="en-US" w:eastAsia="zh-CN"/>
        </w:rPr>
        <w:t xml:space="preserve"> to support unified beam sweeping within a short period</w:t>
      </w:r>
      <w:r>
        <w:rPr>
          <w:rFonts w:hint="default" w:ascii="Times New Roman" w:hAnsi="Times New Roman" w:cs="Times New Roman"/>
          <w:b/>
          <w:bCs/>
          <w:sz w:val="20"/>
          <w:szCs w:val="20"/>
          <w:highlight w:val="none"/>
          <w:lang w:eastAsia="zh-CN"/>
        </w:rPr>
        <w:t>.</w:t>
      </w:r>
    </w:p>
    <w:p>
      <w:pPr>
        <w:spacing w:before="0" w:after="120"/>
        <w:jc w:val="both"/>
        <w:rPr>
          <w:rFonts w:hint="eastAsia" w:cs="Times New Roman"/>
          <w:sz w:val="20"/>
          <w:szCs w:val="20"/>
          <w:lang w:val="en-US" w:eastAsia="zh-CN"/>
        </w:rPr>
      </w:pPr>
      <w:r>
        <w:rPr>
          <w:rFonts w:hint="eastAsia" w:cs="Times New Roman"/>
          <w:sz w:val="20"/>
          <w:szCs w:val="20"/>
          <w:lang w:val="en-US" w:eastAsia="zh-CN"/>
        </w:rPr>
        <w:t>D</w:t>
      </w:r>
      <w:r>
        <w:rPr>
          <w:rFonts w:hint="default" w:ascii="Times New Roman" w:hAnsi="Times New Roman" w:cs="Times New Roman"/>
          <w:sz w:val="20"/>
          <w:szCs w:val="20"/>
          <w:lang w:val="en-US" w:eastAsia="zh-CN"/>
        </w:rPr>
        <w:t>ata collection</w:t>
      </w:r>
      <w:r>
        <w:rPr>
          <w:rFonts w:hint="eastAsia" w:cs="Times New Roman"/>
          <w:sz w:val="20"/>
          <w:szCs w:val="20"/>
          <w:lang w:val="en-US" w:eastAsia="zh-CN"/>
        </w:rPr>
        <w:t xml:space="preserve"> for training is delay insensitive and completed offline, higher-layer batch based data reporting is applicable. Regarding to L1 reporting, payload size of one training sample is hundreds of bits, which is less than maximum payload size of PUCCH. Considering gNB collects sample from a large amount of UEs, data collection of one UE may be infrequent, L1 signaling overhead is controllable, thus L1 signaling can be considered for training d</w:t>
      </w:r>
      <w:r>
        <w:rPr>
          <w:rFonts w:hint="default" w:ascii="Times New Roman" w:hAnsi="Times New Roman" w:cs="Times New Roman"/>
          <w:sz w:val="20"/>
          <w:szCs w:val="20"/>
          <w:lang w:val="en-US" w:eastAsia="zh-CN"/>
        </w:rPr>
        <w:t>ata collection</w:t>
      </w:r>
      <w:r>
        <w:rPr>
          <w:rFonts w:hint="eastAsia" w:cs="Times New Roman"/>
          <w:sz w:val="20"/>
          <w:szCs w:val="20"/>
          <w:lang w:val="en-US" w:eastAsia="zh-CN"/>
        </w:rPr>
        <w:t xml:space="preserve">. </w:t>
      </w:r>
    </w:p>
    <w:p>
      <w:pPr>
        <w:spacing w:before="0" w:after="120"/>
        <w:jc w:val="both"/>
        <w:rPr>
          <w:rFonts w:hint="eastAsia" w:cs="Times New Roman"/>
          <w:b w:val="0"/>
          <w:bCs w:val="0"/>
          <w:i w:val="0"/>
          <w:iCs w:val="0"/>
          <w:sz w:val="20"/>
          <w:szCs w:val="20"/>
          <w:lang w:val="en-US" w:eastAsia="zh-CN"/>
        </w:rPr>
      </w:pPr>
      <w:r>
        <w:rPr>
          <w:rFonts w:hint="eastAsia" w:cs="Times New Roman"/>
          <w:sz w:val="20"/>
          <w:szCs w:val="20"/>
          <w:lang w:val="en-US" w:eastAsia="zh-CN"/>
        </w:rPr>
        <w:t>D</w:t>
      </w:r>
      <w:r>
        <w:rPr>
          <w:rFonts w:hint="default" w:ascii="Times New Roman" w:hAnsi="Times New Roman" w:cs="Times New Roman"/>
          <w:sz w:val="20"/>
          <w:szCs w:val="20"/>
          <w:lang w:val="en-US" w:eastAsia="zh-CN"/>
        </w:rPr>
        <w:t>ata collection</w:t>
      </w:r>
      <w:r>
        <w:rPr>
          <w:rFonts w:hint="eastAsia" w:cs="Times New Roman"/>
          <w:sz w:val="20"/>
          <w:szCs w:val="20"/>
          <w:lang w:val="en-US" w:eastAsia="zh-CN"/>
        </w:rPr>
        <w:t xml:space="preserve"> for inference or monitoring is </w:t>
      </w:r>
      <w:r>
        <w:rPr>
          <w:rFonts w:hint="eastAsia"/>
          <w:lang w:val="en-US" w:eastAsia="zh-CN"/>
        </w:rPr>
        <w:t>t</w:t>
      </w:r>
      <w:r>
        <w:rPr>
          <w:rFonts w:eastAsia="宋体"/>
          <w:lang w:eastAsia="ko-KR"/>
        </w:rPr>
        <w:t>ime-critical</w:t>
      </w:r>
      <w:r>
        <w:rPr>
          <w:rFonts w:hint="eastAsia" w:cs="Times New Roman"/>
          <w:sz w:val="20"/>
          <w:szCs w:val="20"/>
          <w:lang w:val="en-US" w:eastAsia="zh-CN"/>
        </w:rPr>
        <w:t xml:space="preserve"> and will sustain for a long period until AI based beam management fallback to legacy beam management, thus existing sample based </w:t>
      </w:r>
      <w:r>
        <w:rPr>
          <w:rFonts w:hint="eastAsia" w:cs="Times New Roman"/>
          <w:b w:val="0"/>
          <w:bCs w:val="0"/>
          <w:sz w:val="20"/>
          <w:szCs w:val="20"/>
          <w:lang w:val="en-US" w:eastAsia="zh-CN"/>
        </w:rPr>
        <w:t>periodic/semi-persistent L1</w:t>
      </w:r>
      <w:r>
        <w:rPr>
          <w:rFonts w:hint="eastAsia" w:cs="Times New Roman"/>
          <w:b w:val="0"/>
          <w:bCs w:val="0"/>
          <w:i w:val="0"/>
          <w:iCs w:val="0"/>
          <w:sz w:val="20"/>
          <w:szCs w:val="20"/>
          <w:lang w:val="en-US" w:eastAsia="zh-CN"/>
        </w:rPr>
        <w:t xml:space="preserve"> CSI reporting framework can be reused. </w:t>
      </w:r>
    </w:p>
    <w:p>
      <w:pPr>
        <w:spacing w:before="0" w:after="120"/>
        <w:jc w:val="both"/>
        <w:rPr>
          <w:rFonts w:hint="default" w:ascii="Times New Roman" w:hAnsi="Times New Roman" w:cs="Times New Roman"/>
          <w:sz w:val="20"/>
          <w:szCs w:val="20"/>
          <w:lang w:val="en-US" w:eastAsia="zh-CN"/>
        </w:rPr>
      </w:pPr>
      <w:r>
        <w:rPr>
          <w:rFonts w:hint="default" w:ascii="Times New Roman" w:hAnsi="Times New Roman" w:cs="Times New Roman"/>
          <w:b/>
          <w:bCs/>
          <w:sz w:val="20"/>
          <w:szCs w:val="20"/>
          <w:highlight w:val="none"/>
          <w:lang w:eastAsia="zh-CN"/>
        </w:rPr>
        <w:t xml:space="preserve">Proposal </w:t>
      </w:r>
      <w:r>
        <w:rPr>
          <w:rFonts w:hint="eastAsia" w:cs="Times New Roman"/>
          <w:b/>
          <w:bCs/>
          <w:sz w:val="20"/>
          <w:szCs w:val="20"/>
          <w:highlight w:val="none"/>
          <w:lang w:val="en-US" w:eastAsia="zh-CN"/>
        </w:rPr>
        <w:t>3</w:t>
      </w:r>
      <w:r>
        <w:rPr>
          <w:rFonts w:hint="default" w:ascii="Times New Roman" w:hAnsi="Times New Roman" w:cs="Times New Roman"/>
          <w:b/>
          <w:bCs/>
          <w:sz w:val="20"/>
          <w:szCs w:val="20"/>
          <w:highlight w:val="none"/>
          <w:lang w:eastAsia="zh-CN"/>
        </w:rPr>
        <w:t xml:space="preserve">: </w:t>
      </w:r>
      <w:r>
        <w:rPr>
          <w:rFonts w:hint="eastAsia" w:cs="Times New Roman"/>
          <w:b/>
          <w:bCs/>
          <w:sz w:val="20"/>
          <w:szCs w:val="20"/>
          <w:highlight w:val="none"/>
          <w:lang w:val="en-US" w:eastAsia="zh-CN"/>
        </w:rPr>
        <w:t xml:space="preserve">Regarding signaling of </w:t>
      </w:r>
      <w:r>
        <w:rPr>
          <w:rFonts w:hint="default" w:ascii="Times New Roman" w:hAnsi="Times New Roman" w:cs="Times New Roman"/>
          <w:b/>
          <w:bCs/>
          <w:sz w:val="20"/>
          <w:szCs w:val="20"/>
          <w:lang w:val="en-US" w:eastAsia="zh-CN"/>
        </w:rPr>
        <w:t>data collection</w:t>
      </w:r>
      <w:r>
        <w:rPr>
          <w:rFonts w:hint="eastAsia" w:cs="Times New Roman"/>
          <w:b/>
          <w:bCs/>
          <w:sz w:val="20"/>
          <w:szCs w:val="20"/>
          <w:lang w:val="en-US" w:eastAsia="zh-CN"/>
        </w:rPr>
        <w:t xml:space="preserve"> for tra</w:t>
      </w:r>
      <w:r>
        <w:rPr>
          <w:rFonts w:hint="eastAsia" w:cs="Times New Roman"/>
          <w:b/>
          <w:bCs/>
          <w:sz w:val="20"/>
          <w:szCs w:val="20"/>
          <w:highlight w:val="none"/>
          <w:lang w:val="en-US" w:eastAsia="zh-CN"/>
        </w:rPr>
        <w:t>ining, L1 signaling or higher-layer signaling is considered. Regarding signaling of d</w:t>
      </w:r>
      <w:r>
        <w:rPr>
          <w:rFonts w:hint="default" w:ascii="Times New Roman" w:hAnsi="Times New Roman" w:cs="Times New Roman"/>
          <w:b/>
          <w:bCs/>
          <w:sz w:val="20"/>
          <w:szCs w:val="20"/>
          <w:highlight w:val="none"/>
          <w:lang w:val="en-US" w:eastAsia="zh-CN"/>
        </w:rPr>
        <w:t>ata collection</w:t>
      </w:r>
      <w:r>
        <w:rPr>
          <w:rFonts w:hint="eastAsia" w:cs="Times New Roman"/>
          <w:b/>
          <w:bCs/>
          <w:sz w:val="20"/>
          <w:szCs w:val="20"/>
          <w:highlight w:val="none"/>
          <w:lang w:val="en-US" w:eastAsia="zh-CN"/>
        </w:rPr>
        <w:t xml:space="preserve"> for inference a</w:t>
      </w:r>
      <w:r>
        <w:rPr>
          <w:rFonts w:hint="eastAsia" w:cs="Times New Roman"/>
          <w:b/>
          <w:bCs/>
          <w:sz w:val="20"/>
          <w:szCs w:val="20"/>
          <w:lang w:val="en-US" w:eastAsia="zh-CN"/>
        </w:rPr>
        <w:t>nd monitoring, L1 signaling is supported.</w:t>
      </w:r>
    </w:p>
    <w:p>
      <w:pPr>
        <w:spacing w:before="0" w:after="120"/>
        <w:jc w:val="both"/>
        <w:rPr>
          <w:rFonts w:hint="default" w:cs="Times New Roman"/>
          <w:b w:val="0"/>
          <w:bCs w:val="0"/>
          <w:i w:val="0"/>
          <w:iCs w:val="0"/>
          <w:sz w:val="20"/>
          <w:szCs w:val="20"/>
          <w:lang w:val="en-US" w:eastAsia="zh-CN"/>
        </w:rPr>
      </w:pPr>
      <w:r>
        <w:rPr>
          <w:rFonts w:hint="default" w:ascii="Times New Roman" w:hAnsi="Times New Roman" w:cs="Times New Roman"/>
          <w:sz w:val="20"/>
          <w:szCs w:val="20"/>
          <w:lang w:val="en-US" w:eastAsia="zh-CN"/>
        </w:rPr>
        <w:t xml:space="preserve">Regarding data collection </w:t>
      </w:r>
      <w:r>
        <w:rPr>
          <w:rFonts w:hint="eastAsia" w:cs="Times New Roman"/>
          <w:sz w:val="20"/>
          <w:szCs w:val="20"/>
          <w:lang w:val="en-US" w:eastAsia="zh-CN"/>
        </w:rPr>
        <w:t>for inference or monitoring</w:t>
      </w:r>
      <w:r>
        <w:rPr>
          <w:rFonts w:hint="default" w:ascii="Times New Roman" w:hAnsi="Times New Roman" w:cs="Times New Roman"/>
          <w:sz w:val="20"/>
          <w:szCs w:val="20"/>
          <w:lang w:val="en-US" w:eastAsia="zh-CN"/>
        </w:rPr>
        <w:t>, UE measures a large amount of beams within a short period and reports to network</w:t>
      </w:r>
      <w:r>
        <w:rPr>
          <w:rFonts w:hint="eastAsia" w:cs="Times New Roman"/>
          <w:sz w:val="20"/>
          <w:szCs w:val="20"/>
          <w:lang w:val="en-US" w:eastAsia="zh-CN"/>
        </w:rPr>
        <w:t xml:space="preserve"> to construct one sample</w:t>
      </w:r>
      <w:r>
        <w:rPr>
          <w:rFonts w:hint="default" w:ascii="Times New Roman" w:hAnsi="Times New Roman" w:cs="Times New Roman"/>
          <w:sz w:val="20"/>
          <w:szCs w:val="20"/>
          <w:lang w:val="en-US" w:eastAsia="zh-CN"/>
        </w:rPr>
        <w:t>, existing L1 reporting of no more than 4 beams needs enhancement</w:t>
      </w:r>
      <w:r>
        <w:rPr>
          <w:rFonts w:hint="eastAsia" w:cs="Times New Roman"/>
          <w:sz w:val="20"/>
          <w:szCs w:val="20"/>
          <w:lang w:val="en-US" w:eastAsia="zh-CN"/>
        </w:rPr>
        <w:t xml:space="preserve">, </w:t>
      </w:r>
      <w:r>
        <w:rPr>
          <w:rFonts w:hint="eastAsia" w:cs="Times New Roman"/>
          <w:b w:val="0"/>
          <w:bCs w:val="0"/>
          <w:sz w:val="20"/>
          <w:szCs w:val="20"/>
          <w:lang w:val="en-US" w:eastAsia="zh-CN"/>
        </w:rPr>
        <w:t>L1</w:t>
      </w:r>
      <w:r>
        <w:rPr>
          <w:rFonts w:hint="eastAsia" w:cs="Times New Roman"/>
          <w:b w:val="0"/>
          <w:bCs w:val="0"/>
          <w:i w:val="0"/>
          <w:iCs w:val="0"/>
          <w:sz w:val="20"/>
          <w:szCs w:val="20"/>
          <w:lang w:val="en-US" w:eastAsia="zh-CN"/>
        </w:rPr>
        <w:t xml:space="preserve"> CSI reporting </w:t>
      </w:r>
      <w:r>
        <w:rPr>
          <w:rFonts w:hint="default" w:ascii="Times New Roman" w:hAnsi="Times New Roman" w:cs="Times New Roman"/>
          <w:sz w:val="20"/>
          <w:szCs w:val="20"/>
          <w:lang w:val="en-US" w:eastAsia="zh-CN"/>
        </w:rPr>
        <w:t>overhead</w:t>
      </w:r>
      <w:r>
        <w:rPr>
          <w:rFonts w:hint="eastAsia" w:cs="Times New Roman"/>
          <w:sz w:val="20"/>
          <w:szCs w:val="20"/>
          <w:lang w:val="en-US" w:eastAsia="zh-CN"/>
        </w:rPr>
        <w:t xml:space="preserve"> reduction is supported.</w:t>
      </w:r>
    </w:p>
    <w:p>
      <w:pPr>
        <w:keepNext w:val="0"/>
        <w:keepLines w:val="0"/>
        <w:pageBreakBefore w:val="0"/>
        <w:widowControl/>
        <w:kinsoku/>
        <w:wordWrap/>
        <w:overflowPunct/>
        <w:topLinePunct w:val="0"/>
        <w:autoSpaceDE/>
        <w:autoSpaceDN/>
        <w:bidi w:val="0"/>
        <w:adjustRightInd/>
        <w:snapToGrid/>
        <w:spacing w:before="0" w:after="0"/>
        <w:jc w:val="both"/>
        <w:textAlignment w:val="auto"/>
        <w:rPr>
          <w:rFonts w:hint="eastAsia" w:cs="Times New Roman"/>
          <w:b w:val="0"/>
          <w:bCs w:val="0"/>
          <w:sz w:val="20"/>
          <w:szCs w:val="20"/>
          <w:highlight w:val="none"/>
          <w:lang w:val="en-US" w:eastAsia="zh-CN"/>
        </w:rPr>
      </w:pPr>
      <w:r>
        <w:rPr>
          <w:rFonts w:hint="default" w:ascii="Times New Roman" w:hAnsi="Times New Roman" w:cs="Times New Roman"/>
          <w:sz w:val="20"/>
          <w:szCs w:val="20"/>
          <w:lang w:val="en-US" w:eastAsia="zh-CN"/>
        </w:rPr>
        <w:t xml:space="preserve">To reduce </w:t>
      </w:r>
      <w:r>
        <w:rPr>
          <w:rFonts w:hint="eastAsia" w:cs="Times New Roman"/>
          <w:sz w:val="20"/>
          <w:szCs w:val="20"/>
          <w:lang w:val="en-US" w:eastAsia="zh-CN"/>
        </w:rPr>
        <w:t xml:space="preserve">L1 </w:t>
      </w:r>
      <w:r>
        <w:rPr>
          <w:rFonts w:hint="default" w:ascii="Times New Roman" w:hAnsi="Times New Roman" w:cs="Times New Roman"/>
          <w:sz w:val="20"/>
          <w:szCs w:val="20"/>
          <w:lang w:val="en-US" w:eastAsia="zh-CN"/>
        </w:rPr>
        <w:t>reporting overhead</w:t>
      </w:r>
      <w:r>
        <w:rPr>
          <w:rFonts w:hint="eastAsia" w:cs="Times New Roman"/>
          <w:sz w:val="20"/>
          <w:szCs w:val="20"/>
          <w:lang w:val="en-US" w:eastAsia="zh-CN"/>
        </w:rPr>
        <w:t xml:space="preserve"> of each sample/instance</w:t>
      </w:r>
      <w:r>
        <w:rPr>
          <w:rFonts w:hint="default" w:ascii="Times New Roman" w:hAnsi="Times New Roman" w:cs="Times New Roman"/>
          <w:sz w:val="20"/>
          <w:szCs w:val="20"/>
          <w:lang w:val="en-US" w:eastAsia="zh-CN"/>
        </w:rPr>
        <w:t>, reported number of beams can be reduced by setting threshold of beam number or threshold of RSRP</w:t>
      </w:r>
      <w:r>
        <w:rPr>
          <w:rFonts w:hint="eastAsia" w:cs="Times New Roman"/>
          <w:sz w:val="20"/>
          <w:szCs w:val="20"/>
          <w:lang w:val="en-US" w:eastAsia="zh-CN"/>
        </w:rPr>
        <w:t xml:space="preserve">, </w:t>
      </w:r>
      <w:r>
        <w:rPr>
          <w:rFonts w:hint="default" w:ascii="Times New Roman" w:hAnsi="Times New Roman" w:cs="Times New Roman"/>
          <w:sz w:val="20"/>
          <w:szCs w:val="20"/>
          <w:lang w:val="en-US" w:eastAsia="zh-CN"/>
        </w:rPr>
        <w:t>reporting content can be compressed by larger quantization step</w:t>
      </w:r>
      <w:r>
        <w:rPr>
          <w:rFonts w:hint="eastAsia" w:cs="Times New Roman"/>
          <w:sz w:val="20"/>
          <w:szCs w:val="20"/>
          <w:lang w:val="en-US" w:eastAsia="zh-CN"/>
        </w:rPr>
        <w:t xml:space="preserve"> or </w:t>
      </w:r>
      <w:r>
        <w:rPr>
          <w:rFonts w:hint="default" w:ascii="Times New Roman" w:hAnsi="Times New Roman" w:cs="Times New Roman"/>
          <w:sz w:val="20"/>
          <w:szCs w:val="20"/>
          <w:lang w:val="en-US" w:eastAsia="zh-CN"/>
        </w:rPr>
        <w:t>new beam reporting mechanism</w:t>
      </w:r>
      <w:r>
        <w:rPr>
          <w:rFonts w:hint="eastAsia" w:cs="Times New Roman"/>
          <w:sz w:val="20"/>
          <w:szCs w:val="20"/>
          <w:lang w:val="en-US" w:eastAsia="zh-CN"/>
        </w:rPr>
        <w:t>, e.</w:t>
      </w:r>
      <w:r>
        <w:rPr>
          <w:rFonts w:hint="eastAsia" w:cs="Times New Roman"/>
          <w:b w:val="0"/>
          <w:bCs w:val="0"/>
          <w:sz w:val="20"/>
          <w:szCs w:val="20"/>
          <w:lang w:val="en-US" w:eastAsia="zh-CN"/>
        </w:rPr>
        <w:t xml:space="preserve">g. </w:t>
      </w:r>
      <w:r>
        <w:rPr>
          <w:rFonts w:hint="default" w:ascii="Times New Roman" w:hAnsi="Times New Roman" w:cs="Times New Roman"/>
          <w:b w:val="0"/>
          <w:bCs w:val="0"/>
          <w:sz w:val="20"/>
          <w:szCs w:val="20"/>
          <w:highlight w:val="none"/>
          <w:lang w:eastAsia="zh-CN"/>
        </w:rPr>
        <w:t xml:space="preserve">temporal </w:t>
      </w:r>
      <w:r>
        <w:rPr>
          <w:rFonts w:hint="eastAsia" w:cs="Times New Roman"/>
          <w:b w:val="0"/>
          <w:bCs w:val="0"/>
          <w:sz w:val="20"/>
          <w:szCs w:val="20"/>
          <w:highlight w:val="none"/>
          <w:lang w:val="en-US" w:eastAsia="zh-CN"/>
        </w:rPr>
        <w:t>difference</w:t>
      </w:r>
      <w:r>
        <w:rPr>
          <w:rFonts w:hint="default" w:ascii="Times New Roman" w:hAnsi="Times New Roman" w:cs="Times New Roman"/>
          <w:b w:val="0"/>
          <w:bCs w:val="0"/>
          <w:sz w:val="20"/>
          <w:szCs w:val="20"/>
          <w:highlight w:val="none"/>
          <w:lang w:eastAsia="zh-CN"/>
        </w:rPr>
        <w:t xml:space="preserve"> among multiple past time instances</w:t>
      </w:r>
      <w:r>
        <w:rPr>
          <w:rFonts w:hint="eastAsia" w:cs="Times New Roman"/>
          <w:b w:val="0"/>
          <w:bCs w:val="0"/>
          <w:sz w:val="20"/>
          <w:szCs w:val="20"/>
          <w:highlight w:val="none"/>
          <w:lang w:val="en-US" w:eastAsia="zh-CN"/>
        </w:rPr>
        <w:t xml:space="preserve"> for </w:t>
      </w:r>
      <w:r>
        <w:rPr>
          <w:rFonts w:hint="default" w:ascii="Times New Roman" w:hAnsi="Times New Roman" w:cs="Times New Roman"/>
          <w:sz w:val="20"/>
          <w:szCs w:val="20"/>
          <w:lang w:val="en-US" w:eastAsia="zh-CN"/>
        </w:rPr>
        <w:t>BM-Case</w:t>
      </w:r>
      <w:r>
        <w:rPr>
          <w:rFonts w:hint="eastAsia" w:cs="Times New Roman"/>
          <w:sz w:val="20"/>
          <w:szCs w:val="20"/>
          <w:lang w:val="en-US" w:eastAsia="zh-CN"/>
        </w:rPr>
        <w:t>2</w:t>
      </w:r>
      <w:r>
        <w:rPr>
          <w:rFonts w:hint="eastAsia" w:cs="Times New Roman"/>
          <w:b w:val="0"/>
          <w:bCs w:val="0"/>
          <w:sz w:val="20"/>
          <w:szCs w:val="20"/>
          <w:highlight w:val="none"/>
          <w:lang w:val="en-US" w:eastAsia="zh-CN"/>
        </w:rPr>
        <w:t xml:space="preserve">. </w:t>
      </w:r>
    </w:p>
    <w:p>
      <w:pPr>
        <w:keepNext w:val="0"/>
        <w:keepLines w:val="0"/>
        <w:pageBreakBefore w:val="0"/>
        <w:widowControl/>
        <w:kinsoku/>
        <w:wordWrap/>
        <w:overflowPunct/>
        <w:topLinePunct w:val="0"/>
        <w:autoSpaceDE/>
        <w:autoSpaceDN/>
        <w:bidi w:val="0"/>
        <w:adjustRightInd/>
        <w:snapToGrid/>
        <w:spacing w:before="0" w:after="0"/>
        <w:jc w:val="both"/>
        <w:textAlignment w:val="auto"/>
        <w:rPr>
          <w:rFonts w:hint="default" w:ascii="Times New Roman" w:hAnsi="Times New Roman" w:cs="Times New Roman"/>
          <w:sz w:val="20"/>
          <w:szCs w:val="20"/>
          <w:lang w:val="en-US" w:eastAsia="zh-CN"/>
        </w:rPr>
      </w:pPr>
      <w:r>
        <w:rPr>
          <w:rFonts w:hint="eastAsia" w:cs="Times New Roman"/>
          <w:b w:val="0"/>
          <w:bCs w:val="0"/>
          <w:sz w:val="20"/>
          <w:szCs w:val="20"/>
          <w:lang w:val="en-US" w:eastAsia="zh-CN"/>
        </w:rPr>
        <w:t xml:space="preserve">L1 </w:t>
      </w:r>
      <w:r>
        <w:rPr>
          <w:rFonts w:hint="default" w:ascii="Times New Roman" w:hAnsi="Times New Roman" w:cs="Times New Roman"/>
          <w:b w:val="0"/>
          <w:bCs w:val="0"/>
          <w:sz w:val="20"/>
          <w:szCs w:val="20"/>
          <w:lang w:val="en-US" w:eastAsia="zh-CN"/>
        </w:rPr>
        <w:t>reporting overhead</w:t>
      </w:r>
      <w:r>
        <w:rPr>
          <w:rFonts w:hint="eastAsia" w:cs="Times New Roman"/>
          <w:b w:val="0"/>
          <w:bCs w:val="0"/>
          <w:sz w:val="20"/>
          <w:szCs w:val="20"/>
          <w:lang w:val="en-US" w:eastAsia="zh-CN"/>
        </w:rPr>
        <w:t xml:space="preserve"> for monitoring also depends on mon</w:t>
      </w:r>
      <w:r>
        <w:rPr>
          <w:rFonts w:hint="eastAsia" w:cs="Times New Roman"/>
          <w:sz w:val="20"/>
          <w:szCs w:val="20"/>
          <w:lang w:val="en-US" w:eastAsia="zh-CN"/>
        </w:rPr>
        <w:t xml:space="preserve">itoring KPI, if beam prediction accuracy is agreed as monitoring KPI, UE only reports RSRP of set B beams and RS ID of top-1 best beam, L1 </w:t>
      </w:r>
      <w:r>
        <w:rPr>
          <w:rFonts w:hint="default" w:ascii="Times New Roman" w:hAnsi="Times New Roman" w:cs="Times New Roman"/>
          <w:sz w:val="20"/>
          <w:szCs w:val="20"/>
          <w:lang w:val="en-US" w:eastAsia="zh-CN"/>
        </w:rPr>
        <w:t>reporting overhead</w:t>
      </w:r>
      <w:r>
        <w:rPr>
          <w:rFonts w:hint="eastAsia" w:cs="Times New Roman"/>
          <w:sz w:val="20"/>
          <w:szCs w:val="20"/>
          <w:lang w:val="en-US" w:eastAsia="zh-CN"/>
        </w:rPr>
        <w:t xml:space="preserve"> is small.</w:t>
      </w:r>
    </w:p>
    <w:p>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default" w:ascii="Times New Roman" w:hAnsi="Times New Roman" w:cs="Times New Roman"/>
          <w:b/>
          <w:bCs/>
          <w:sz w:val="20"/>
          <w:szCs w:val="20"/>
          <w:highlight w:val="none"/>
          <w:lang w:eastAsia="zh-CN"/>
        </w:rPr>
      </w:pPr>
      <w:r>
        <w:rPr>
          <w:rFonts w:hint="default" w:ascii="Times New Roman" w:hAnsi="Times New Roman" w:cs="Times New Roman"/>
          <w:b/>
          <w:bCs/>
          <w:sz w:val="20"/>
          <w:szCs w:val="20"/>
          <w:highlight w:val="none"/>
          <w:lang w:eastAsia="zh-CN"/>
        </w:rPr>
        <w:t xml:space="preserve">Proposal </w:t>
      </w:r>
      <w:r>
        <w:rPr>
          <w:rFonts w:hint="default" w:ascii="Times New Roman" w:hAnsi="Times New Roman" w:cs="Times New Roman"/>
          <w:b/>
          <w:bCs/>
          <w:sz w:val="20"/>
          <w:szCs w:val="20"/>
          <w:highlight w:val="none"/>
          <w:lang w:val="en-US" w:eastAsia="zh-CN"/>
        </w:rPr>
        <w:t>4</w:t>
      </w:r>
      <w:r>
        <w:rPr>
          <w:rFonts w:hint="default" w:ascii="Times New Roman" w:hAnsi="Times New Roman" w:cs="Times New Roman"/>
          <w:b/>
          <w:bCs/>
          <w:sz w:val="20"/>
          <w:szCs w:val="20"/>
          <w:highlight w:val="none"/>
          <w:lang w:eastAsia="zh-CN"/>
        </w:rPr>
        <w:t>: Regarding data collection for NW-side model</w:t>
      </w:r>
      <w:r>
        <w:rPr>
          <w:rFonts w:hint="eastAsia" w:cs="Times New Roman"/>
          <w:b/>
          <w:bCs/>
          <w:sz w:val="20"/>
          <w:szCs w:val="20"/>
          <w:highlight w:val="none"/>
          <w:lang w:val="en-US" w:eastAsia="zh-CN"/>
        </w:rPr>
        <w:t xml:space="preserve"> </w:t>
      </w:r>
      <w:r>
        <w:rPr>
          <w:rFonts w:hint="default" w:ascii="Times New Roman" w:hAnsi="Times New Roman" w:cs="Times New Roman"/>
          <w:b/>
          <w:bCs/>
          <w:sz w:val="20"/>
          <w:szCs w:val="20"/>
          <w:highlight w:val="none"/>
          <w:lang w:eastAsia="zh-CN"/>
        </w:rPr>
        <w:t>of BM-Case1 and BM-Case2, s</w:t>
      </w:r>
      <w:r>
        <w:rPr>
          <w:rFonts w:hint="eastAsia" w:cs="Times New Roman"/>
          <w:b/>
          <w:bCs/>
          <w:sz w:val="20"/>
          <w:szCs w:val="20"/>
          <w:highlight w:val="none"/>
          <w:lang w:val="en-US" w:eastAsia="zh-CN"/>
        </w:rPr>
        <w:t>upport</w:t>
      </w:r>
      <w:r>
        <w:rPr>
          <w:rFonts w:hint="default" w:ascii="Times New Roman" w:hAnsi="Times New Roman" w:cs="Times New Roman"/>
          <w:b/>
          <w:bCs/>
          <w:sz w:val="20"/>
          <w:szCs w:val="20"/>
          <w:highlight w:val="none"/>
          <w:lang w:eastAsia="zh-CN"/>
        </w:rPr>
        <w:t xml:space="preserve"> the enhancement of L1 reporting of more than 4 beams.</w:t>
      </w:r>
    </w:p>
    <w:p>
      <w:pPr>
        <w:keepNext w:val="0"/>
        <w:keepLines w:val="0"/>
        <w:pageBreakBefore w:val="0"/>
        <w:widowControl/>
        <w:kinsoku/>
        <w:wordWrap/>
        <w:overflowPunct/>
        <w:topLinePunct w:val="0"/>
        <w:autoSpaceDE/>
        <w:autoSpaceDN/>
        <w:bidi w:val="0"/>
        <w:adjustRightInd/>
        <w:snapToGrid/>
        <w:spacing w:before="0" w:after="0"/>
        <w:jc w:val="both"/>
        <w:textAlignment w:val="auto"/>
        <w:rPr>
          <w:rFonts w:hint="default" w:ascii="Times New Roman" w:hAnsi="Times New Roman" w:cs="Times New Roman"/>
          <w:b/>
          <w:bCs/>
          <w:sz w:val="20"/>
          <w:szCs w:val="20"/>
          <w:highlight w:val="none"/>
          <w:lang w:eastAsia="zh-CN"/>
        </w:rPr>
      </w:pPr>
      <w:r>
        <w:rPr>
          <w:rFonts w:hint="default" w:ascii="Times New Roman" w:hAnsi="Times New Roman" w:cs="Times New Roman"/>
          <w:b/>
          <w:bCs/>
          <w:sz w:val="20"/>
          <w:szCs w:val="20"/>
          <w:highlight w:val="none"/>
          <w:lang w:eastAsia="zh-CN"/>
        </w:rPr>
        <w:t xml:space="preserve">Proposal </w:t>
      </w:r>
      <w:r>
        <w:rPr>
          <w:rFonts w:hint="eastAsia" w:cs="Times New Roman"/>
          <w:b/>
          <w:bCs/>
          <w:sz w:val="20"/>
          <w:szCs w:val="20"/>
          <w:highlight w:val="none"/>
          <w:lang w:val="en-US" w:eastAsia="zh-CN"/>
        </w:rPr>
        <w:t>5</w:t>
      </w:r>
      <w:r>
        <w:rPr>
          <w:rFonts w:hint="default" w:ascii="Times New Roman" w:hAnsi="Times New Roman" w:cs="Times New Roman"/>
          <w:b/>
          <w:bCs/>
          <w:sz w:val="20"/>
          <w:szCs w:val="20"/>
          <w:highlight w:val="none"/>
          <w:lang w:eastAsia="zh-CN"/>
        </w:rPr>
        <w:t xml:space="preserve">: Regarding data collection for NW-side model of BM-Case1 and BM-Case2, </w:t>
      </w:r>
      <w:r>
        <w:rPr>
          <w:rFonts w:hint="eastAsia" w:cs="Times New Roman"/>
          <w:b/>
          <w:bCs/>
          <w:sz w:val="20"/>
          <w:szCs w:val="20"/>
          <w:highlight w:val="none"/>
          <w:lang w:val="en-US" w:eastAsia="zh-CN"/>
        </w:rPr>
        <w:t>consider</w:t>
      </w:r>
      <w:r>
        <w:rPr>
          <w:rFonts w:hint="default" w:ascii="Times New Roman" w:hAnsi="Times New Roman" w:cs="Times New Roman"/>
          <w:b/>
          <w:bCs/>
          <w:sz w:val="20"/>
          <w:szCs w:val="20"/>
          <w:highlight w:val="none"/>
          <w:lang w:eastAsia="zh-CN"/>
        </w:rPr>
        <w:t xml:space="preserve"> the specification impact of </w:t>
      </w:r>
      <w:r>
        <w:rPr>
          <w:rFonts w:hint="eastAsia" w:cs="Times New Roman"/>
          <w:b/>
          <w:bCs/>
          <w:sz w:val="20"/>
          <w:szCs w:val="20"/>
          <w:lang w:val="en-US" w:eastAsia="zh-CN"/>
        </w:rPr>
        <w:t xml:space="preserve">L1 </w:t>
      </w:r>
      <w:r>
        <w:rPr>
          <w:rFonts w:hint="default" w:ascii="Times New Roman" w:hAnsi="Times New Roman" w:cs="Times New Roman"/>
          <w:b/>
          <w:bCs/>
          <w:sz w:val="20"/>
          <w:szCs w:val="20"/>
          <w:lang w:val="en-US" w:eastAsia="zh-CN"/>
        </w:rPr>
        <w:t>reporting</w:t>
      </w:r>
      <w:r>
        <w:rPr>
          <w:rFonts w:hint="eastAsia" w:cs="Times New Roman"/>
          <w:b/>
          <w:bCs/>
          <w:sz w:val="20"/>
          <w:szCs w:val="20"/>
          <w:lang w:val="en-US" w:eastAsia="zh-CN"/>
        </w:rPr>
        <w:t xml:space="preserve"> </w:t>
      </w:r>
      <w:r>
        <w:rPr>
          <w:rFonts w:hint="default" w:ascii="Times New Roman" w:hAnsi="Times New Roman" w:cs="Times New Roman"/>
          <w:b/>
          <w:bCs/>
          <w:sz w:val="20"/>
          <w:szCs w:val="20"/>
          <w:highlight w:val="none"/>
          <w:lang w:eastAsia="zh-CN"/>
        </w:rPr>
        <w:t xml:space="preserve">overhead reduction from the following aspects: </w:t>
      </w:r>
    </w:p>
    <w:p>
      <w:pPr>
        <w:keepNext w:val="0"/>
        <w:keepLines w:val="0"/>
        <w:pageBreakBefore w:val="0"/>
        <w:widowControl/>
        <w:numPr>
          <w:ilvl w:val="0"/>
          <w:numId w:val="0"/>
        </w:numPr>
        <w:kinsoku/>
        <w:wordWrap/>
        <w:overflowPunct/>
        <w:topLinePunct w:val="0"/>
        <w:autoSpaceDE/>
        <w:autoSpaceDN/>
        <w:bidi w:val="0"/>
        <w:adjustRightInd/>
        <w:snapToGrid/>
        <w:spacing w:before="0" w:after="0"/>
        <w:ind w:leftChars="0"/>
        <w:jc w:val="both"/>
        <w:textAlignment w:val="auto"/>
        <w:rPr>
          <w:rFonts w:hint="default" w:ascii="Times New Roman" w:hAnsi="Times New Roman" w:cs="Times New Roman"/>
          <w:b/>
          <w:bCs/>
          <w:sz w:val="20"/>
          <w:szCs w:val="20"/>
          <w:highlight w:val="none"/>
          <w:lang w:eastAsia="zh-CN"/>
        </w:rPr>
      </w:pPr>
      <w:r>
        <w:rPr>
          <w:rFonts w:hint="eastAsia"/>
          <w:b/>
          <w:bCs/>
          <w:sz w:val="21"/>
          <w:szCs w:val="21"/>
          <w:highlight w:val="none"/>
          <w:lang w:eastAsia="zh-CN"/>
        </w:rPr>
        <w:t xml:space="preserve">· </w:t>
      </w:r>
      <w:r>
        <w:rPr>
          <w:rFonts w:hint="default" w:ascii="Times New Roman" w:hAnsi="Times New Roman" w:cs="Times New Roman"/>
          <w:b/>
          <w:bCs/>
          <w:sz w:val="20"/>
          <w:szCs w:val="20"/>
          <w:highlight w:val="none"/>
          <w:lang w:eastAsia="zh-CN"/>
        </w:rPr>
        <w:t xml:space="preserve">the omission of collected data </w:t>
      </w:r>
    </w:p>
    <w:p>
      <w:pPr>
        <w:keepNext w:val="0"/>
        <w:keepLines w:val="0"/>
        <w:pageBreakBefore w:val="0"/>
        <w:widowControl/>
        <w:kinsoku/>
        <w:wordWrap/>
        <w:overflowPunct/>
        <w:topLinePunct w:val="0"/>
        <w:autoSpaceDE/>
        <w:autoSpaceDN/>
        <w:bidi w:val="0"/>
        <w:adjustRightInd/>
        <w:snapToGrid/>
        <w:spacing w:before="0" w:after="0"/>
        <w:ind w:firstLine="284" w:firstLineChars="0"/>
        <w:jc w:val="both"/>
        <w:textAlignment w:val="auto"/>
        <w:rPr>
          <w:rFonts w:hint="default" w:ascii="Times New Roman" w:hAnsi="Times New Roman" w:cs="Times New Roman"/>
          <w:b/>
          <w:bCs/>
          <w:sz w:val="20"/>
          <w:szCs w:val="20"/>
          <w:highlight w:val="none"/>
          <w:lang w:eastAsia="zh-CN"/>
        </w:rPr>
      </w:pPr>
      <w:r>
        <w:rPr>
          <w:rFonts w:hint="eastAsia"/>
          <w:b/>
          <w:bCs/>
          <w:sz w:val="21"/>
          <w:szCs w:val="21"/>
          <w:highlight w:val="none"/>
          <w:lang w:eastAsia="zh-CN"/>
        </w:rPr>
        <w:t xml:space="preserve">· </w:t>
      </w:r>
      <w:r>
        <w:rPr>
          <w:rFonts w:hint="default" w:ascii="Times New Roman" w:hAnsi="Times New Roman" w:cs="Times New Roman"/>
          <w:b/>
          <w:bCs/>
          <w:sz w:val="20"/>
          <w:szCs w:val="20"/>
          <w:highlight w:val="none"/>
          <w:lang w:eastAsia="zh-CN"/>
        </w:rPr>
        <w:t>option</w:t>
      </w:r>
      <w:r>
        <w:rPr>
          <w:rFonts w:hint="eastAsia" w:cs="Times New Roman"/>
          <w:b/>
          <w:bCs/>
          <w:sz w:val="20"/>
          <w:szCs w:val="20"/>
          <w:highlight w:val="none"/>
          <w:lang w:val="en-US" w:eastAsia="zh-CN"/>
        </w:rPr>
        <w:t xml:space="preserve"> </w:t>
      </w:r>
      <w:r>
        <w:rPr>
          <w:rFonts w:hint="default" w:ascii="Times New Roman" w:hAnsi="Times New Roman" w:cs="Times New Roman"/>
          <w:b/>
          <w:bCs/>
          <w:sz w:val="20"/>
          <w:szCs w:val="20"/>
          <w:highlight w:val="none"/>
          <w:lang w:eastAsia="zh-CN"/>
        </w:rPr>
        <w:t xml:space="preserve">1: fixed </w:t>
      </w:r>
      <w:r>
        <w:rPr>
          <w:rFonts w:hint="eastAsia" w:cs="Times New Roman"/>
          <w:b/>
          <w:bCs/>
          <w:sz w:val="20"/>
          <w:szCs w:val="20"/>
          <w:highlight w:val="none"/>
          <w:lang w:val="en-US" w:eastAsia="zh-CN"/>
        </w:rPr>
        <w:t>beam</w:t>
      </w:r>
      <w:r>
        <w:rPr>
          <w:rFonts w:hint="default" w:ascii="Times New Roman" w:hAnsi="Times New Roman" w:cs="Times New Roman"/>
          <w:b/>
          <w:bCs/>
          <w:sz w:val="20"/>
          <w:szCs w:val="20"/>
          <w:highlight w:val="none"/>
          <w:lang w:eastAsia="zh-CN"/>
        </w:rPr>
        <w:t xml:space="preserve"> number per </w:t>
      </w:r>
      <w:r>
        <w:rPr>
          <w:rFonts w:hint="eastAsia" w:cs="Times New Roman"/>
          <w:b/>
          <w:bCs/>
          <w:sz w:val="20"/>
          <w:szCs w:val="20"/>
          <w:highlight w:val="none"/>
          <w:lang w:val="en-US" w:eastAsia="zh-CN"/>
        </w:rPr>
        <w:t>sample</w:t>
      </w:r>
    </w:p>
    <w:p>
      <w:pPr>
        <w:keepNext w:val="0"/>
        <w:keepLines w:val="0"/>
        <w:pageBreakBefore w:val="0"/>
        <w:widowControl/>
        <w:kinsoku/>
        <w:wordWrap/>
        <w:overflowPunct/>
        <w:topLinePunct w:val="0"/>
        <w:autoSpaceDE/>
        <w:autoSpaceDN/>
        <w:bidi w:val="0"/>
        <w:adjustRightInd/>
        <w:snapToGrid/>
        <w:spacing w:before="0" w:after="0"/>
        <w:ind w:firstLine="284" w:firstLineChars="0"/>
        <w:jc w:val="both"/>
        <w:textAlignment w:val="auto"/>
        <w:rPr>
          <w:rFonts w:hint="default" w:ascii="Times New Roman" w:hAnsi="Times New Roman" w:cs="Times New Roman"/>
          <w:b/>
          <w:bCs/>
          <w:sz w:val="20"/>
          <w:szCs w:val="20"/>
          <w:highlight w:val="none"/>
          <w:lang w:val="en-US" w:eastAsia="zh-CN"/>
        </w:rPr>
      </w:pPr>
      <w:r>
        <w:rPr>
          <w:rFonts w:hint="eastAsia"/>
          <w:b/>
          <w:bCs/>
          <w:sz w:val="21"/>
          <w:szCs w:val="21"/>
          <w:highlight w:val="none"/>
          <w:lang w:eastAsia="zh-CN"/>
        </w:rPr>
        <w:t xml:space="preserve">· </w:t>
      </w:r>
      <w:r>
        <w:rPr>
          <w:rFonts w:hint="default" w:ascii="Times New Roman" w:hAnsi="Times New Roman" w:cs="Times New Roman"/>
          <w:b/>
          <w:bCs/>
          <w:sz w:val="20"/>
          <w:szCs w:val="20"/>
          <w:highlight w:val="none"/>
          <w:lang w:eastAsia="zh-CN"/>
        </w:rPr>
        <w:t>option</w:t>
      </w:r>
      <w:r>
        <w:rPr>
          <w:rFonts w:hint="eastAsia" w:cs="Times New Roman"/>
          <w:b/>
          <w:bCs/>
          <w:sz w:val="20"/>
          <w:szCs w:val="20"/>
          <w:highlight w:val="none"/>
          <w:lang w:val="en-US" w:eastAsia="zh-CN"/>
        </w:rPr>
        <w:t xml:space="preserve"> </w:t>
      </w:r>
      <w:r>
        <w:rPr>
          <w:rFonts w:hint="default" w:ascii="Times New Roman" w:hAnsi="Times New Roman" w:cs="Times New Roman"/>
          <w:b/>
          <w:bCs/>
          <w:sz w:val="20"/>
          <w:szCs w:val="20"/>
          <w:highlight w:val="none"/>
          <w:lang w:eastAsia="zh-CN"/>
        </w:rPr>
        <w:t>2:</w:t>
      </w:r>
      <w:r>
        <w:rPr>
          <w:rFonts w:hint="eastAsia" w:cs="Times New Roman"/>
          <w:b/>
          <w:bCs/>
          <w:sz w:val="20"/>
          <w:szCs w:val="20"/>
          <w:highlight w:val="none"/>
          <w:lang w:val="en-US" w:eastAsia="zh-CN"/>
        </w:rPr>
        <w:t xml:space="preserve"> </w:t>
      </w:r>
      <w:r>
        <w:rPr>
          <w:rFonts w:hint="default" w:ascii="Times New Roman" w:hAnsi="Times New Roman" w:cs="Times New Roman"/>
          <w:b/>
          <w:bCs/>
          <w:sz w:val="20"/>
          <w:szCs w:val="20"/>
          <w:highlight w:val="none"/>
          <w:lang w:eastAsia="zh-CN"/>
        </w:rPr>
        <w:t xml:space="preserve">fixed RSRP threshold per </w:t>
      </w:r>
      <w:r>
        <w:rPr>
          <w:rFonts w:hint="eastAsia" w:cs="Times New Roman"/>
          <w:b/>
          <w:bCs/>
          <w:sz w:val="20"/>
          <w:szCs w:val="20"/>
          <w:highlight w:val="none"/>
          <w:lang w:val="en-US" w:eastAsia="zh-CN"/>
        </w:rPr>
        <w:t>sample</w:t>
      </w:r>
    </w:p>
    <w:p>
      <w:pPr>
        <w:keepNext w:val="0"/>
        <w:keepLines w:val="0"/>
        <w:pageBreakBefore w:val="0"/>
        <w:widowControl/>
        <w:kinsoku/>
        <w:wordWrap/>
        <w:overflowPunct/>
        <w:topLinePunct w:val="0"/>
        <w:autoSpaceDE/>
        <w:autoSpaceDN/>
        <w:bidi w:val="0"/>
        <w:adjustRightInd/>
        <w:snapToGrid/>
        <w:spacing w:before="0" w:after="0"/>
        <w:jc w:val="both"/>
        <w:textAlignment w:val="auto"/>
        <w:rPr>
          <w:rFonts w:hint="default" w:ascii="Times New Roman" w:hAnsi="Times New Roman" w:cs="Times New Roman"/>
          <w:b/>
          <w:bCs/>
          <w:sz w:val="20"/>
          <w:szCs w:val="20"/>
          <w:highlight w:val="none"/>
          <w:lang w:eastAsia="zh-CN"/>
        </w:rPr>
      </w:pPr>
      <w:r>
        <w:rPr>
          <w:rFonts w:hint="eastAsia"/>
          <w:b/>
          <w:bCs/>
          <w:sz w:val="21"/>
          <w:szCs w:val="21"/>
          <w:highlight w:val="none"/>
          <w:lang w:eastAsia="zh-CN"/>
        </w:rPr>
        <w:t xml:space="preserve">· </w:t>
      </w:r>
      <w:r>
        <w:rPr>
          <w:rFonts w:hint="default" w:ascii="Times New Roman" w:hAnsi="Times New Roman" w:cs="Times New Roman"/>
          <w:b/>
          <w:bCs/>
          <w:sz w:val="20"/>
          <w:szCs w:val="20"/>
          <w:highlight w:val="none"/>
          <w:lang w:eastAsia="zh-CN"/>
        </w:rPr>
        <w:t xml:space="preserve">the compression of </w:t>
      </w:r>
      <w:r>
        <w:rPr>
          <w:rFonts w:hint="eastAsia" w:cs="Times New Roman"/>
          <w:b/>
          <w:bCs/>
          <w:sz w:val="20"/>
          <w:szCs w:val="20"/>
          <w:highlight w:val="none"/>
          <w:lang w:val="en-US" w:eastAsia="zh-CN"/>
        </w:rPr>
        <w:t>data</w:t>
      </w:r>
      <w:r>
        <w:rPr>
          <w:rFonts w:hint="default" w:ascii="Times New Roman" w:hAnsi="Times New Roman" w:cs="Times New Roman"/>
          <w:b/>
          <w:bCs/>
          <w:sz w:val="20"/>
          <w:szCs w:val="20"/>
          <w:highlight w:val="none"/>
          <w:lang w:eastAsia="zh-CN"/>
        </w:rPr>
        <w:t xml:space="preserve"> content </w:t>
      </w:r>
    </w:p>
    <w:p>
      <w:pPr>
        <w:keepNext w:val="0"/>
        <w:keepLines w:val="0"/>
        <w:pageBreakBefore w:val="0"/>
        <w:widowControl/>
        <w:kinsoku/>
        <w:wordWrap/>
        <w:overflowPunct/>
        <w:topLinePunct w:val="0"/>
        <w:autoSpaceDE/>
        <w:autoSpaceDN/>
        <w:bidi w:val="0"/>
        <w:adjustRightInd/>
        <w:snapToGrid/>
        <w:spacing w:before="0" w:after="0"/>
        <w:ind w:firstLine="284" w:firstLineChars="0"/>
        <w:jc w:val="both"/>
        <w:textAlignment w:val="auto"/>
        <w:rPr>
          <w:rFonts w:hint="default" w:ascii="Times New Roman" w:hAnsi="Times New Roman" w:cs="Times New Roman"/>
          <w:b/>
          <w:bCs/>
          <w:sz w:val="20"/>
          <w:szCs w:val="20"/>
          <w:highlight w:val="none"/>
          <w:lang w:eastAsia="zh-CN"/>
        </w:rPr>
      </w:pPr>
      <w:r>
        <w:rPr>
          <w:rFonts w:hint="eastAsia"/>
          <w:b/>
          <w:bCs/>
          <w:sz w:val="21"/>
          <w:szCs w:val="21"/>
          <w:highlight w:val="none"/>
          <w:lang w:eastAsia="zh-CN"/>
        </w:rPr>
        <w:t xml:space="preserve">· </w:t>
      </w:r>
      <w:r>
        <w:rPr>
          <w:rFonts w:hint="default" w:ascii="Times New Roman" w:hAnsi="Times New Roman" w:cs="Times New Roman"/>
          <w:b/>
          <w:bCs/>
          <w:sz w:val="20"/>
          <w:szCs w:val="20"/>
          <w:highlight w:val="none"/>
          <w:lang w:eastAsia="zh-CN"/>
        </w:rPr>
        <w:t>new quantization method</w:t>
      </w:r>
    </w:p>
    <w:p>
      <w:pPr>
        <w:keepNext w:val="0"/>
        <w:keepLines w:val="0"/>
        <w:pageBreakBefore w:val="0"/>
        <w:widowControl/>
        <w:kinsoku/>
        <w:wordWrap/>
        <w:overflowPunct/>
        <w:topLinePunct w:val="0"/>
        <w:autoSpaceDE/>
        <w:autoSpaceDN/>
        <w:bidi w:val="0"/>
        <w:adjustRightInd/>
        <w:snapToGrid/>
        <w:spacing w:before="0" w:after="0"/>
        <w:ind w:firstLine="284" w:firstLineChars="0"/>
        <w:jc w:val="both"/>
        <w:textAlignment w:val="auto"/>
        <w:rPr>
          <w:rFonts w:hint="default" w:ascii="Times New Roman" w:hAnsi="Times New Roman" w:cs="Times New Roman"/>
          <w:b/>
          <w:bCs/>
          <w:sz w:val="20"/>
          <w:szCs w:val="20"/>
          <w:highlight w:val="none"/>
          <w:lang w:eastAsia="zh-CN"/>
        </w:rPr>
      </w:pPr>
      <w:r>
        <w:rPr>
          <w:rFonts w:hint="eastAsia"/>
          <w:b/>
          <w:bCs/>
          <w:sz w:val="21"/>
          <w:szCs w:val="21"/>
          <w:highlight w:val="none"/>
          <w:lang w:eastAsia="zh-CN"/>
        </w:rPr>
        <w:t xml:space="preserve">· </w:t>
      </w:r>
      <w:r>
        <w:rPr>
          <w:rFonts w:hint="default" w:ascii="Times New Roman" w:hAnsi="Times New Roman" w:cs="Times New Roman"/>
          <w:b/>
          <w:bCs/>
          <w:sz w:val="20"/>
          <w:szCs w:val="20"/>
          <w:highlight w:val="none"/>
          <w:lang w:eastAsia="zh-CN"/>
        </w:rPr>
        <w:t>temporal compression among multiple past time instances</w:t>
      </w:r>
    </w:p>
    <w:p>
      <w:pPr>
        <w:pStyle w:val="3"/>
        <w:bidi w:val="0"/>
        <w:ind w:left="576" w:leftChars="0" w:hanging="576" w:firstLineChars="0"/>
        <w:rPr>
          <w:rFonts w:hint="eastAsia"/>
          <w:lang w:val="en-US" w:eastAsia="zh-CN"/>
        </w:rPr>
      </w:pPr>
      <w:r>
        <w:rPr>
          <w:rFonts w:hint="eastAsia"/>
          <w:lang w:val="en-US" w:eastAsia="zh-CN"/>
        </w:rPr>
        <w:t>Data collection of UE-side model</w:t>
      </w:r>
    </w:p>
    <w:p>
      <w:pPr>
        <w:tabs>
          <w:tab w:val="left" w:pos="7264"/>
        </w:tabs>
        <w:spacing w:beforeLines="50" w:after="12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For DL Tx beam prediction,</w:t>
      </w:r>
      <w:r>
        <w:rPr>
          <w:rFonts w:hint="default" w:ascii="Times New Roman" w:hAnsi="Times New Roman" w:cs="Times New Roman"/>
          <w:sz w:val="20"/>
          <w:szCs w:val="20"/>
          <w:lang w:val="en-US" w:eastAsia="zh-CN"/>
        </w:rPr>
        <w:t xml:space="preserve"> i</w:t>
      </w:r>
      <w:r>
        <w:rPr>
          <w:rFonts w:hint="default" w:ascii="Times New Roman" w:hAnsi="Times New Roman" w:cs="Times New Roman"/>
          <w:sz w:val="20"/>
          <w:szCs w:val="20"/>
          <w:lang w:eastAsia="zh-CN"/>
        </w:rPr>
        <w:t xml:space="preserve">f </w:t>
      </w:r>
      <w:r>
        <w:rPr>
          <w:rFonts w:hint="default" w:ascii="Times New Roman" w:hAnsi="Times New Roman" w:cs="Times New Roman"/>
          <w:sz w:val="20"/>
          <w:szCs w:val="20"/>
          <w:lang w:val="en-US" w:eastAsia="zh-CN"/>
        </w:rPr>
        <w:t>data collection</w:t>
      </w:r>
      <w:r>
        <w:rPr>
          <w:rFonts w:hint="default" w:ascii="Times New Roman" w:hAnsi="Times New Roman" w:cs="Times New Roman"/>
          <w:sz w:val="20"/>
          <w:szCs w:val="20"/>
          <w:lang w:eastAsia="zh-CN"/>
        </w:rPr>
        <w:t xml:space="preserve"> is performe</w:t>
      </w:r>
      <w:r>
        <w:rPr>
          <w:rFonts w:hint="default" w:ascii="Times New Roman" w:hAnsi="Times New Roman" w:cs="Times New Roman"/>
          <w:sz w:val="20"/>
          <w:szCs w:val="20"/>
          <w:lang w:val="en-US" w:eastAsia="zh-CN"/>
        </w:rPr>
        <w:t>d</w:t>
      </w:r>
      <w:r>
        <w:rPr>
          <w:rFonts w:hint="default" w:ascii="Times New Roman" w:hAnsi="Times New Roman" w:cs="Times New Roman"/>
          <w:sz w:val="20"/>
          <w:szCs w:val="20"/>
          <w:lang w:eastAsia="zh-CN"/>
        </w:rPr>
        <w:t xml:space="preserve"> at the UE side, </w:t>
      </w:r>
      <w:r>
        <w:rPr>
          <w:rFonts w:hint="default" w:ascii="Times New Roman" w:hAnsi="Times New Roman" w:cs="Times New Roman"/>
          <w:sz w:val="20"/>
          <w:szCs w:val="20"/>
          <w:lang w:val="en-US" w:eastAsia="zh-CN"/>
        </w:rPr>
        <w:t>there is no need to disclose the detailed Rx beam information to the network, but some basic information like</w:t>
      </w:r>
      <w:r>
        <w:rPr>
          <w:rFonts w:hint="eastAsia" w:cs="Times New Roman"/>
          <w:sz w:val="20"/>
          <w:szCs w:val="20"/>
          <w:lang w:val="en-US" w:eastAsia="zh-CN"/>
        </w:rPr>
        <w:t xml:space="preserve"> </w:t>
      </w:r>
      <w:r>
        <w:rPr>
          <w:rFonts w:hint="default" w:ascii="Times New Roman" w:hAnsi="Times New Roman" w:cs="Times New Roman"/>
          <w:sz w:val="20"/>
          <w:szCs w:val="20"/>
          <w:lang w:val="en-US" w:eastAsia="zh-CN"/>
        </w:rPr>
        <w:t>the required number of samples, the required number of Tx beams in Set B and Set A</w:t>
      </w:r>
      <w:r>
        <w:rPr>
          <w:rFonts w:hint="default" w:ascii="Times New Roman" w:hAnsi="Times New Roman" w:cs="Times New Roman"/>
          <w:sz w:val="20"/>
          <w:szCs w:val="20"/>
          <w:lang w:eastAsia="zh-CN"/>
        </w:rPr>
        <w:t xml:space="preserve"> should be reported to the network</w:t>
      </w:r>
      <w:r>
        <w:rPr>
          <w:rFonts w:hint="default" w:ascii="Times New Roman" w:hAnsi="Times New Roman" w:cs="Times New Roman"/>
          <w:sz w:val="20"/>
          <w:szCs w:val="20"/>
          <w:lang w:val="en-US" w:eastAsia="zh-CN"/>
        </w:rPr>
        <w:t>, then the network transmits the corresponding RS to the UE for generating the dataset.</w:t>
      </w:r>
    </w:p>
    <w:p>
      <w:pPr>
        <w:tabs>
          <w:tab w:val="left" w:pos="7264"/>
        </w:tabs>
        <w:spacing w:beforeLines="50" w:after="120"/>
        <w:jc w:val="both"/>
        <w:rPr>
          <w:rFonts w:hint="default" w:ascii="Times New Roman" w:hAnsi="Times New Roman" w:cs="Times New Roman"/>
          <w:b w:val="0"/>
          <w:bCs w:val="0"/>
          <w:sz w:val="20"/>
          <w:szCs w:val="20"/>
          <w:highlight w:val="none"/>
          <w:lang w:eastAsia="zh-CN"/>
        </w:rPr>
      </w:pPr>
      <w:r>
        <w:rPr>
          <w:rFonts w:hint="eastAsia" w:cs="Times New Roman"/>
          <w:sz w:val="20"/>
          <w:szCs w:val="20"/>
          <w:lang w:val="en-US" w:eastAsia="zh-CN"/>
        </w:rPr>
        <w:t>Si</w:t>
      </w:r>
      <w:r>
        <w:rPr>
          <w:rFonts w:hint="eastAsia" w:cs="Times New Roman"/>
          <w:b w:val="0"/>
          <w:bCs w:val="0"/>
          <w:sz w:val="20"/>
          <w:szCs w:val="20"/>
          <w:lang w:val="en-US" w:eastAsia="zh-CN"/>
        </w:rPr>
        <w:t xml:space="preserve">milar as </w:t>
      </w:r>
      <w:r>
        <w:rPr>
          <w:rFonts w:hint="default" w:ascii="Times New Roman" w:hAnsi="Times New Roman" w:cs="Times New Roman"/>
          <w:b w:val="0"/>
          <w:bCs w:val="0"/>
          <w:sz w:val="20"/>
          <w:szCs w:val="20"/>
          <w:lang w:val="en-US" w:eastAsia="zh-CN"/>
        </w:rPr>
        <w:t>data collection for NW-side model</w:t>
      </w:r>
      <w:r>
        <w:rPr>
          <w:rFonts w:hint="eastAsia" w:cs="Times New Roman"/>
          <w:b w:val="0"/>
          <w:bCs w:val="0"/>
          <w:sz w:val="20"/>
          <w:szCs w:val="20"/>
          <w:lang w:val="en-US" w:eastAsia="zh-CN"/>
        </w:rPr>
        <w:t xml:space="preserve">, </w:t>
      </w:r>
      <w:r>
        <w:rPr>
          <w:rFonts w:hint="default" w:ascii="Times New Roman" w:hAnsi="Times New Roman" w:cs="Times New Roman"/>
          <w:b w:val="0"/>
          <w:bCs w:val="0"/>
          <w:sz w:val="20"/>
          <w:szCs w:val="20"/>
          <w:lang w:val="en-US" w:eastAsia="zh-CN"/>
        </w:rPr>
        <w:t xml:space="preserve">one shot measurement of </w:t>
      </w:r>
      <w:r>
        <w:rPr>
          <w:rFonts w:hint="eastAsia" w:cs="Times New Roman"/>
          <w:b w:val="0"/>
          <w:bCs w:val="0"/>
          <w:sz w:val="20"/>
          <w:szCs w:val="20"/>
          <w:lang w:val="en-US" w:eastAsia="zh-CN"/>
        </w:rPr>
        <w:t xml:space="preserve">Tx and Rx </w:t>
      </w:r>
      <w:r>
        <w:rPr>
          <w:rFonts w:hint="default" w:ascii="Times New Roman" w:hAnsi="Times New Roman" w:cs="Times New Roman"/>
          <w:b w:val="0"/>
          <w:bCs w:val="0"/>
          <w:sz w:val="20"/>
          <w:szCs w:val="20"/>
          <w:lang w:val="en-US" w:eastAsia="zh-CN"/>
        </w:rPr>
        <w:t>beams</w:t>
      </w:r>
      <w:r>
        <w:rPr>
          <w:rFonts w:hint="eastAsia" w:cs="Times New Roman"/>
          <w:b w:val="0"/>
          <w:bCs w:val="0"/>
          <w:sz w:val="20"/>
          <w:szCs w:val="20"/>
          <w:lang w:val="en-US" w:eastAsia="zh-CN"/>
        </w:rPr>
        <w:t xml:space="preserve"> in each sample</w:t>
      </w:r>
      <w:r>
        <w:rPr>
          <w:rFonts w:hint="default" w:ascii="Times New Roman" w:hAnsi="Times New Roman" w:cs="Times New Roman"/>
          <w:b w:val="0"/>
          <w:bCs w:val="0"/>
          <w:sz w:val="20"/>
          <w:szCs w:val="20"/>
          <w:lang w:val="en-US" w:eastAsia="zh-CN"/>
        </w:rPr>
        <w:t xml:space="preserve"> is prefer</w:t>
      </w:r>
      <w:r>
        <w:rPr>
          <w:rFonts w:hint="eastAsia" w:cs="Times New Roman"/>
          <w:b w:val="0"/>
          <w:bCs w:val="0"/>
          <w:sz w:val="20"/>
          <w:szCs w:val="20"/>
          <w:lang w:val="en-US" w:eastAsia="zh-CN"/>
        </w:rPr>
        <w:t>r</w:t>
      </w:r>
      <w:r>
        <w:rPr>
          <w:rFonts w:hint="default" w:ascii="Times New Roman" w:hAnsi="Times New Roman" w:cs="Times New Roman"/>
          <w:b w:val="0"/>
          <w:bCs w:val="0"/>
          <w:sz w:val="20"/>
          <w:szCs w:val="20"/>
          <w:lang w:val="en-US" w:eastAsia="zh-CN"/>
        </w:rPr>
        <w:t>ed</w:t>
      </w:r>
      <w:r>
        <w:rPr>
          <w:rFonts w:hint="eastAsia" w:cs="Times New Roman"/>
          <w:b w:val="0"/>
          <w:bCs w:val="0"/>
          <w:sz w:val="20"/>
          <w:szCs w:val="20"/>
          <w:lang w:val="en-US" w:eastAsia="zh-CN"/>
        </w:rPr>
        <w:t xml:space="preserve">, </w:t>
      </w:r>
      <w:r>
        <w:rPr>
          <w:rFonts w:hint="eastAsia" w:ascii="Times New Roman" w:hAnsi="Times New Roman" w:cs="Times New Roman"/>
          <w:b w:val="0"/>
          <w:bCs w:val="0"/>
          <w:sz w:val="20"/>
          <w:szCs w:val="20"/>
          <w:highlight w:val="none"/>
          <w:lang w:val="en-US" w:eastAsia="zh-CN"/>
        </w:rPr>
        <w:t>UE capability on maximum number of RS for RSRP measurement and CSI reporting</w:t>
      </w:r>
      <w:r>
        <w:rPr>
          <w:rFonts w:hint="default" w:ascii="Times New Roman" w:hAnsi="Times New Roman" w:cs="Times New Roman"/>
          <w:b w:val="0"/>
          <w:bCs w:val="0"/>
          <w:sz w:val="20"/>
          <w:szCs w:val="20"/>
          <w:highlight w:val="none"/>
          <w:lang w:eastAsia="zh-CN"/>
        </w:rPr>
        <w:t xml:space="preserve"> </w:t>
      </w:r>
      <w:r>
        <w:rPr>
          <w:rFonts w:hint="eastAsia" w:ascii="Times New Roman" w:hAnsi="Times New Roman" w:cs="Times New Roman"/>
          <w:b w:val="0"/>
          <w:bCs w:val="0"/>
          <w:sz w:val="20"/>
          <w:szCs w:val="20"/>
          <w:highlight w:val="none"/>
          <w:lang w:val="en-US" w:eastAsia="zh-CN"/>
        </w:rPr>
        <w:t>framework</w:t>
      </w:r>
      <w:r>
        <w:rPr>
          <w:rFonts w:hint="default" w:ascii="Times New Roman" w:hAnsi="Times New Roman" w:cs="Times New Roman"/>
          <w:b w:val="0"/>
          <w:bCs w:val="0"/>
          <w:sz w:val="20"/>
          <w:szCs w:val="20"/>
          <w:highlight w:val="none"/>
          <w:lang w:eastAsia="zh-CN"/>
        </w:rPr>
        <w:t xml:space="preserve"> </w:t>
      </w:r>
      <w:r>
        <w:rPr>
          <w:rFonts w:hint="eastAsia" w:ascii="Times New Roman" w:hAnsi="Times New Roman" w:cs="Times New Roman"/>
          <w:b w:val="0"/>
          <w:bCs w:val="0"/>
          <w:sz w:val="20"/>
          <w:szCs w:val="20"/>
          <w:highlight w:val="none"/>
          <w:lang w:val="en-US" w:eastAsia="zh-CN"/>
        </w:rPr>
        <w:t xml:space="preserve">need </w:t>
      </w:r>
      <w:r>
        <w:rPr>
          <w:rFonts w:hint="default" w:ascii="Times New Roman" w:hAnsi="Times New Roman" w:cs="Times New Roman"/>
          <w:b w:val="0"/>
          <w:bCs w:val="0"/>
          <w:sz w:val="20"/>
          <w:szCs w:val="20"/>
          <w:highlight w:val="none"/>
          <w:lang w:eastAsia="zh-CN"/>
        </w:rPr>
        <w:t>enhancement</w:t>
      </w:r>
      <w:r>
        <w:rPr>
          <w:rFonts w:hint="eastAsia" w:ascii="Times New Roman" w:hAnsi="Times New Roman" w:cs="Times New Roman"/>
          <w:b w:val="0"/>
          <w:bCs w:val="0"/>
          <w:sz w:val="20"/>
          <w:szCs w:val="20"/>
          <w:highlight w:val="none"/>
          <w:lang w:val="en-US" w:eastAsia="zh-CN"/>
        </w:rPr>
        <w:t xml:space="preserve"> to support unified beam sweeping within a short period</w:t>
      </w:r>
      <w:r>
        <w:rPr>
          <w:rFonts w:hint="default" w:ascii="Times New Roman" w:hAnsi="Times New Roman" w:cs="Times New Roman"/>
          <w:b w:val="0"/>
          <w:bCs w:val="0"/>
          <w:sz w:val="20"/>
          <w:szCs w:val="20"/>
          <w:highlight w:val="none"/>
          <w:lang w:eastAsia="zh-CN"/>
        </w:rPr>
        <w:t>.</w:t>
      </w:r>
    </w:p>
    <w:p>
      <w:pPr>
        <w:spacing w:before="0" w:after="120"/>
        <w:jc w:val="both"/>
        <w:rPr>
          <w:rFonts w:hint="default" w:ascii="Times New Roman" w:hAnsi="Times New Roman" w:cs="Times New Roman"/>
          <w:b/>
          <w:bCs/>
          <w:sz w:val="20"/>
          <w:szCs w:val="20"/>
          <w:highlight w:val="none"/>
          <w:lang w:eastAsia="zh-CN"/>
        </w:rPr>
      </w:pPr>
      <w:r>
        <w:rPr>
          <w:rFonts w:hint="default" w:ascii="Times New Roman" w:hAnsi="Times New Roman" w:cs="Times New Roman"/>
          <w:b/>
          <w:bCs/>
          <w:sz w:val="20"/>
          <w:szCs w:val="20"/>
          <w:highlight w:val="none"/>
          <w:lang w:eastAsia="zh-CN"/>
        </w:rPr>
        <w:t xml:space="preserve">Proposal </w:t>
      </w:r>
      <w:r>
        <w:rPr>
          <w:rFonts w:hint="eastAsia" w:cs="Times New Roman"/>
          <w:b/>
          <w:bCs/>
          <w:sz w:val="20"/>
          <w:szCs w:val="20"/>
          <w:highlight w:val="none"/>
          <w:lang w:val="en-US" w:eastAsia="zh-CN"/>
        </w:rPr>
        <w:t>6</w:t>
      </w:r>
      <w:r>
        <w:rPr>
          <w:rFonts w:hint="default" w:ascii="Times New Roman" w:hAnsi="Times New Roman" w:cs="Times New Roman"/>
          <w:b/>
          <w:bCs/>
          <w:sz w:val="20"/>
          <w:szCs w:val="20"/>
          <w:highlight w:val="none"/>
          <w:lang w:eastAsia="zh-CN"/>
        </w:rPr>
        <w:t xml:space="preserve">: Regarding data collection for </w:t>
      </w:r>
      <w:r>
        <w:rPr>
          <w:rFonts w:hint="eastAsia" w:cs="Times New Roman"/>
          <w:b/>
          <w:bCs/>
          <w:sz w:val="20"/>
          <w:szCs w:val="20"/>
          <w:highlight w:val="none"/>
          <w:lang w:val="en-US" w:eastAsia="zh-CN"/>
        </w:rPr>
        <w:t>UE</w:t>
      </w:r>
      <w:r>
        <w:rPr>
          <w:rFonts w:hint="default" w:ascii="Times New Roman" w:hAnsi="Times New Roman" w:cs="Times New Roman"/>
          <w:b/>
          <w:bCs/>
          <w:sz w:val="20"/>
          <w:szCs w:val="20"/>
          <w:highlight w:val="none"/>
          <w:lang w:eastAsia="zh-CN"/>
        </w:rPr>
        <w:t>-side model</w:t>
      </w:r>
      <w:r>
        <w:rPr>
          <w:rFonts w:hint="eastAsia" w:ascii="Times New Roman" w:hAnsi="Times New Roman" w:cs="Times New Roman"/>
          <w:b/>
          <w:bCs/>
          <w:sz w:val="20"/>
          <w:szCs w:val="20"/>
          <w:highlight w:val="none"/>
          <w:lang w:val="en-US" w:eastAsia="zh-CN"/>
        </w:rPr>
        <w:t xml:space="preserve"> </w:t>
      </w:r>
      <w:r>
        <w:rPr>
          <w:rFonts w:hint="default" w:ascii="Times New Roman" w:hAnsi="Times New Roman" w:cs="Times New Roman"/>
          <w:b/>
          <w:bCs/>
          <w:sz w:val="20"/>
          <w:szCs w:val="20"/>
          <w:highlight w:val="none"/>
          <w:lang w:eastAsia="zh-CN"/>
        </w:rPr>
        <w:t>of BM-Case1 and BM-Case2,</w:t>
      </w:r>
      <w:r>
        <w:rPr>
          <w:rFonts w:hint="eastAsia" w:ascii="Times New Roman" w:hAnsi="Times New Roman" w:cs="Times New Roman"/>
          <w:b/>
          <w:bCs/>
          <w:sz w:val="20"/>
          <w:szCs w:val="20"/>
          <w:highlight w:val="none"/>
          <w:lang w:val="en-US" w:eastAsia="zh-CN"/>
        </w:rPr>
        <w:t xml:space="preserve"> UE capability on maximum number of RS for RSRP measurement and CSI reporting</w:t>
      </w:r>
      <w:r>
        <w:rPr>
          <w:rFonts w:hint="default" w:ascii="Times New Roman" w:hAnsi="Times New Roman" w:cs="Times New Roman"/>
          <w:b/>
          <w:bCs/>
          <w:sz w:val="20"/>
          <w:szCs w:val="20"/>
          <w:highlight w:val="none"/>
          <w:lang w:eastAsia="zh-CN"/>
        </w:rPr>
        <w:t xml:space="preserve"> </w:t>
      </w:r>
      <w:r>
        <w:rPr>
          <w:rFonts w:hint="eastAsia" w:ascii="Times New Roman" w:hAnsi="Times New Roman" w:cs="Times New Roman"/>
          <w:b/>
          <w:bCs/>
          <w:sz w:val="20"/>
          <w:szCs w:val="20"/>
          <w:highlight w:val="none"/>
          <w:lang w:val="en-US" w:eastAsia="zh-CN"/>
        </w:rPr>
        <w:t>framework</w:t>
      </w:r>
      <w:r>
        <w:rPr>
          <w:rFonts w:hint="default" w:ascii="Times New Roman" w:hAnsi="Times New Roman" w:cs="Times New Roman"/>
          <w:b/>
          <w:bCs/>
          <w:sz w:val="20"/>
          <w:szCs w:val="20"/>
          <w:highlight w:val="none"/>
          <w:lang w:eastAsia="zh-CN"/>
        </w:rPr>
        <w:t xml:space="preserve"> </w:t>
      </w:r>
      <w:r>
        <w:rPr>
          <w:rFonts w:hint="eastAsia" w:ascii="Times New Roman" w:hAnsi="Times New Roman" w:cs="Times New Roman"/>
          <w:b/>
          <w:bCs/>
          <w:sz w:val="20"/>
          <w:szCs w:val="20"/>
          <w:highlight w:val="none"/>
          <w:lang w:val="en-US" w:eastAsia="zh-CN"/>
        </w:rPr>
        <w:t xml:space="preserve">need </w:t>
      </w:r>
      <w:r>
        <w:rPr>
          <w:rFonts w:hint="default" w:ascii="Times New Roman" w:hAnsi="Times New Roman" w:cs="Times New Roman"/>
          <w:b/>
          <w:bCs/>
          <w:sz w:val="20"/>
          <w:szCs w:val="20"/>
          <w:highlight w:val="none"/>
          <w:lang w:eastAsia="zh-CN"/>
        </w:rPr>
        <w:t>enhancement</w:t>
      </w:r>
      <w:r>
        <w:rPr>
          <w:rFonts w:hint="eastAsia" w:ascii="Times New Roman" w:hAnsi="Times New Roman" w:cs="Times New Roman"/>
          <w:b/>
          <w:bCs/>
          <w:sz w:val="20"/>
          <w:szCs w:val="20"/>
          <w:highlight w:val="none"/>
          <w:lang w:val="en-US" w:eastAsia="zh-CN"/>
        </w:rPr>
        <w:t xml:space="preserve"> to support unified beam sweeping within a short period</w:t>
      </w:r>
      <w:r>
        <w:rPr>
          <w:rFonts w:hint="default" w:ascii="Times New Roman" w:hAnsi="Times New Roman" w:cs="Times New Roman"/>
          <w:b/>
          <w:bCs/>
          <w:sz w:val="20"/>
          <w:szCs w:val="20"/>
          <w:highlight w:val="none"/>
          <w:lang w:eastAsia="zh-CN"/>
        </w:rPr>
        <w:t>.</w:t>
      </w:r>
    </w:p>
    <w:p>
      <w:pPr>
        <w:tabs>
          <w:tab w:val="left" w:pos="7264"/>
        </w:tabs>
        <w:spacing w:beforeLines="50" w:after="120"/>
        <w:jc w:val="both"/>
        <w:rPr>
          <w:rFonts w:hint="default" w:ascii="Times New Roman" w:hAnsi="Times New Roman" w:cs="Times New Roman"/>
          <w:sz w:val="20"/>
          <w:szCs w:val="20"/>
          <w:lang w:val="en-US" w:eastAsia="zh-CN"/>
        </w:rPr>
      </w:pPr>
      <w:r>
        <w:rPr>
          <w:rFonts w:hint="default" w:ascii="Times New Roman" w:hAnsi="Times New Roman" w:cs="Times New Roman"/>
          <w:b w:val="0"/>
          <w:bCs w:val="0"/>
          <w:sz w:val="20"/>
          <w:szCs w:val="20"/>
          <w:lang w:val="en-US" w:eastAsia="zh-CN"/>
        </w:rPr>
        <w:t>For d</w:t>
      </w:r>
      <w:r>
        <w:rPr>
          <w:rFonts w:hint="default" w:ascii="Times New Roman" w:hAnsi="Times New Roman" w:cs="Times New Roman"/>
          <w:b w:val="0"/>
          <w:bCs w:val="0"/>
          <w:sz w:val="20"/>
          <w:szCs w:val="20"/>
          <w:lang w:eastAsia="zh-CN"/>
        </w:rPr>
        <w:t>ata collection at</w:t>
      </w:r>
      <w:r>
        <w:rPr>
          <w:rFonts w:hint="default" w:ascii="Times New Roman" w:hAnsi="Times New Roman" w:cs="Times New Roman"/>
          <w:sz w:val="20"/>
          <w:szCs w:val="20"/>
          <w:lang w:eastAsia="zh-CN"/>
        </w:rPr>
        <w:t xml:space="preserve"> UE side</w:t>
      </w:r>
      <w:r>
        <w:rPr>
          <w:rFonts w:hint="default" w:ascii="Times New Roman" w:hAnsi="Times New Roman" w:cs="Times New Roman"/>
          <w:sz w:val="20"/>
          <w:szCs w:val="20"/>
          <w:lang w:val="en-US" w:eastAsia="zh-CN"/>
        </w:rPr>
        <w:t xml:space="preserve">, besides sweeping beams in set A, </w:t>
      </w:r>
      <w:r>
        <w:rPr>
          <w:rFonts w:hint="eastAsia" w:cs="Times New Roman"/>
          <w:sz w:val="20"/>
          <w:szCs w:val="20"/>
          <w:lang w:val="en-US" w:eastAsia="zh-CN"/>
        </w:rPr>
        <w:t xml:space="preserve">set B </w:t>
      </w:r>
      <w:r>
        <w:rPr>
          <w:rFonts w:hint="default" w:ascii="Times New Roman" w:hAnsi="Times New Roman" w:cs="Times New Roman"/>
          <w:sz w:val="20"/>
          <w:szCs w:val="20"/>
          <w:lang w:val="en-US" w:eastAsia="zh-CN"/>
        </w:rPr>
        <w:t xml:space="preserve">beam pattern should be acknowledged by UE for generating input data of AI model. Set B beam pattern can be cell-specific </w:t>
      </w:r>
      <w:r>
        <w:rPr>
          <w:rFonts w:hint="eastAsia" w:cs="Times New Roman"/>
          <w:sz w:val="20"/>
          <w:szCs w:val="20"/>
          <w:lang w:val="en-US" w:eastAsia="zh-CN"/>
        </w:rPr>
        <w:t xml:space="preserve">and </w:t>
      </w:r>
      <w:r>
        <w:rPr>
          <w:rFonts w:hint="default" w:ascii="Times New Roman" w:hAnsi="Times New Roman" w:cs="Times New Roman"/>
          <w:sz w:val="20"/>
          <w:szCs w:val="20"/>
          <w:lang w:val="en-US" w:eastAsia="zh-CN"/>
        </w:rPr>
        <w:t>configured by NW</w:t>
      </w:r>
      <w:r>
        <w:rPr>
          <w:rFonts w:hint="eastAsia" w:cs="Times New Roman"/>
          <w:sz w:val="20"/>
          <w:szCs w:val="20"/>
          <w:lang w:val="en-US" w:eastAsia="zh-CN"/>
        </w:rPr>
        <w:t xml:space="preserve">, </w:t>
      </w:r>
      <w:r>
        <w:rPr>
          <w:rFonts w:hint="default" w:ascii="Times New Roman" w:hAnsi="Times New Roman" w:cs="Times New Roman"/>
          <w:sz w:val="20"/>
          <w:szCs w:val="20"/>
          <w:lang w:val="en-US" w:eastAsia="zh-CN"/>
        </w:rPr>
        <w:t xml:space="preserve">or </w:t>
      </w:r>
      <w:r>
        <w:rPr>
          <w:rFonts w:hint="eastAsia" w:cs="Times New Roman"/>
          <w:sz w:val="20"/>
          <w:szCs w:val="20"/>
          <w:lang w:val="en-US" w:eastAsia="zh-CN"/>
        </w:rPr>
        <w:t>UE</w:t>
      </w:r>
      <w:r>
        <w:rPr>
          <w:rFonts w:hint="default" w:ascii="Times New Roman" w:hAnsi="Times New Roman" w:cs="Times New Roman"/>
          <w:sz w:val="20"/>
          <w:szCs w:val="20"/>
          <w:lang w:val="en-US" w:eastAsia="zh-CN"/>
        </w:rPr>
        <w:t>-specific</w:t>
      </w:r>
      <w:r>
        <w:rPr>
          <w:rFonts w:hint="eastAsia" w:cs="Times New Roman"/>
          <w:sz w:val="20"/>
          <w:szCs w:val="20"/>
          <w:lang w:val="en-US" w:eastAsia="zh-CN"/>
        </w:rPr>
        <w:t xml:space="preserve"> and </w:t>
      </w:r>
      <w:r>
        <w:rPr>
          <w:rFonts w:hint="default" w:ascii="Times New Roman" w:hAnsi="Times New Roman" w:cs="Times New Roman"/>
          <w:sz w:val="20"/>
          <w:szCs w:val="20"/>
          <w:lang w:val="en-US" w:eastAsia="zh-CN"/>
        </w:rPr>
        <w:t xml:space="preserve">determined by </w:t>
      </w:r>
      <w:r>
        <w:rPr>
          <w:rFonts w:hint="eastAsia" w:cs="Times New Roman"/>
          <w:sz w:val="20"/>
          <w:szCs w:val="20"/>
          <w:lang w:val="en-US" w:eastAsia="zh-CN"/>
        </w:rPr>
        <w:t xml:space="preserve">AI algorithm in OTT server behind </w:t>
      </w:r>
      <w:r>
        <w:rPr>
          <w:rFonts w:hint="default" w:ascii="Times New Roman" w:hAnsi="Times New Roman" w:cs="Times New Roman"/>
          <w:sz w:val="20"/>
          <w:szCs w:val="20"/>
          <w:lang w:val="en-US" w:eastAsia="zh-CN"/>
        </w:rPr>
        <w:t xml:space="preserve">UE. </w:t>
      </w:r>
    </w:p>
    <w:p>
      <w:pPr>
        <w:tabs>
          <w:tab w:val="left" w:pos="7264"/>
        </w:tabs>
        <w:spacing w:beforeLines="50" w:after="120"/>
        <w:jc w:val="both"/>
        <w:rPr>
          <w:rFonts w:hint="eastAsia" w:cs="Times New Roman"/>
          <w:sz w:val="20"/>
          <w:szCs w:val="20"/>
          <w:lang w:val="en-US" w:eastAsia="zh-CN"/>
        </w:rPr>
      </w:pPr>
      <w:r>
        <w:rPr>
          <w:rFonts w:hint="eastAsia" w:cs="Times New Roman"/>
          <w:sz w:val="20"/>
          <w:szCs w:val="20"/>
          <w:lang w:val="en-US" w:eastAsia="zh-CN"/>
        </w:rPr>
        <w:t>For</w:t>
      </w:r>
      <w:r>
        <w:rPr>
          <w:rFonts w:hint="default" w:ascii="Times New Roman" w:hAnsi="Times New Roman" w:cs="Times New Roman"/>
          <w:sz w:val="20"/>
          <w:szCs w:val="20"/>
          <w:lang w:val="en-US" w:eastAsia="zh-CN"/>
        </w:rPr>
        <w:t xml:space="preserve"> cell-specific</w:t>
      </w:r>
      <w:r>
        <w:rPr>
          <w:rFonts w:hint="eastAsia" w:cs="Times New Roman"/>
          <w:sz w:val="20"/>
          <w:szCs w:val="20"/>
          <w:lang w:val="en-US" w:eastAsia="zh-CN"/>
        </w:rPr>
        <w:t xml:space="preserve"> </w:t>
      </w:r>
      <w:r>
        <w:rPr>
          <w:rFonts w:hint="default" w:ascii="Times New Roman" w:hAnsi="Times New Roman" w:cs="Times New Roman"/>
          <w:sz w:val="20"/>
          <w:szCs w:val="20"/>
          <w:lang w:val="en-US" w:eastAsia="zh-CN"/>
        </w:rPr>
        <w:t>set B beam pattern</w:t>
      </w:r>
      <w:r>
        <w:rPr>
          <w:rFonts w:hint="eastAsia" w:cs="Times New Roman"/>
          <w:sz w:val="20"/>
          <w:szCs w:val="20"/>
          <w:lang w:val="en-US" w:eastAsia="zh-CN"/>
        </w:rPr>
        <w:t xml:space="preserve">, if it </w:t>
      </w:r>
      <w:r>
        <w:rPr>
          <w:rFonts w:hint="default" w:ascii="Times New Roman" w:hAnsi="Times New Roman" w:cs="Times New Roman"/>
          <w:sz w:val="20"/>
          <w:szCs w:val="20"/>
          <w:lang w:val="en-US" w:eastAsia="zh-CN"/>
        </w:rPr>
        <w:t>is configured by NW</w:t>
      </w:r>
      <w:r>
        <w:rPr>
          <w:rFonts w:hint="eastAsia" w:cs="Times New Roman"/>
          <w:sz w:val="20"/>
          <w:szCs w:val="20"/>
          <w:lang w:val="en-US" w:eastAsia="zh-CN"/>
        </w:rPr>
        <w:t xml:space="preserve"> for training </w:t>
      </w:r>
      <w:r>
        <w:rPr>
          <w:rFonts w:hint="default" w:ascii="Times New Roman" w:hAnsi="Times New Roman" w:cs="Times New Roman"/>
          <w:sz w:val="20"/>
          <w:szCs w:val="20"/>
          <w:lang w:val="en-US" w:eastAsia="zh-CN"/>
        </w:rPr>
        <w:t>d</w:t>
      </w:r>
      <w:r>
        <w:rPr>
          <w:rFonts w:hint="default" w:ascii="Times New Roman" w:hAnsi="Times New Roman" w:cs="Times New Roman"/>
          <w:sz w:val="20"/>
          <w:szCs w:val="20"/>
          <w:lang w:eastAsia="zh-CN"/>
        </w:rPr>
        <w:t>ata collection</w:t>
      </w:r>
      <w:r>
        <w:rPr>
          <w:rFonts w:hint="eastAsia" w:cs="Times New Roman"/>
          <w:sz w:val="20"/>
          <w:szCs w:val="20"/>
          <w:lang w:val="en-US" w:eastAsia="zh-CN"/>
        </w:rPr>
        <w:t>, it holds for inference and monitoring. However, n</w:t>
      </w:r>
      <w:r>
        <w:rPr>
          <w:rFonts w:hint="default" w:ascii="Times New Roman" w:hAnsi="Times New Roman" w:cs="Times New Roman"/>
          <w:b w:val="0"/>
          <w:bCs w:val="0"/>
          <w:i w:val="0"/>
          <w:iCs w:val="0"/>
          <w:color w:val="auto"/>
          <w:sz w:val="20"/>
          <w:szCs w:val="20"/>
          <w:lang w:val="en-US" w:eastAsia="zh-CN" w:bidi="ar-SA"/>
        </w:rPr>
        <w:t xml:space="preserve">ot all UEs have </w:t>
      </w:r>
      <w:r>
        <w:rPr>
          <w:rFonts w:hint="eastAsia" w:cs="Times New Roman"/>
          <w:b w:val="0"/>
          <w:bCs w:val="0"/>
          <w:i w:val="0"/>
          <w:iCs w:val="0"/>
          <w:color w:val="auto"/>
          <w:sz w:val="20"/>
          <w:szCs w:val="20"/>
          <w:lang w:val="en-US" w:eastAsia="zh-CN" w:bidi="ar-SA"/>
        </w:rPr>
        <w:t xml:space="preserve">performed </w:t>
      </w:r>
      <w:r>
        <w:rPr>
          <w:rFonts w:hint="default" w:ascii="Times New Roman" w:hAnsi="Times New Roman" w:cs="Times New Roman"/>
          <w:sz w:val="20"/>
          <w:szCs w:val="20"/>
          <w:lang w:val="en-US" w:eastAsia="zh-CN"/>
        </w:rPr>
        <w:t>d</w:t>
      </w:r>
      <w:r>
        <w:rPr>
          <w:rFonts w:hint="default" w:ascii="Times New Roman" w:hAnsi="Times New Roman" w:cs="Times New Roman"/>
          <w:sz w:val="20"/>
          <w:szCs w:val="20"/>
          <w:lang w:eastAsia="zh-CN"/>
        </w:rPr>
        <w:t>ata collection</w:t>
      </w:r>
      <w:r>
        <w:rPr>
          <w:rFonts w:hint="default" w:ascii="Times New Roman" w:hAnsi="Times New Roman" w:cs="Times New Roman"/>
          <w:b w:val="0"/>
          <w:bCs w:val="0"/>
          <w:i w:val="0"/>
          <w:iCs w:val="0"/>
          <w:color w:val="auto"/>
          <w:sz w:val="20"/>
          <w:szCs w:val="20"/>
          <w:lang w:val="en-US" w:eastAsia="zh-CN" w:bidi="ar-SA"/>
        </w:rPr>
        <w:t xml:space="preserve"> for training and have been configured </w:t>
      </w:r>
      <w:r>
        <w:rPr>
          <w:rFonts w:hint="default" w:ascii="Times New Roman" w:hAnsi="Times New Roman" w:cs="Times New Roman"/>
          <w:b w:val="0"/>
          <w:bCs w:val="0"/>
          <w:i w:val="0"/>
          <w:iCs w:val="0"/>
          <w:color w:val="auto"/>
          <w:sz w:val="20"/>
          <w:szCs w:val="20"/>
          <w:lang w:val="en-US" w:eastAsia="zh-CN"/>
        </w:rPr>
        <w:t xml:space="preserve">set B </w:t>
      </w:r>
      <w:r>
        <w:rPr>
          <w:rFonts w:hint="default" w:ascii="Times New Roman" w:hAnsi="Times New Roman" w:cs="Times New Roman"/>
          <w:b w:val="0"/>
          <w:bCs w:val="0"/>
          <w:i w:val="0"/>
          <w:iCs w:val="0"/>
          <w:color w:val="auto"/>
          <w:sz w:val="20"/>
          <w:szCs w:val="20"/>
          <w:lang w:val="en-US" w:eastAsia="zh-CN" w:bidi="ar-SA"/>
        </w:rPr>
        <w:t xml:space="preserve">beam pattern. </w:t>
      </w:r>
      <w:r>
        <w:rPr>
          <w:rFonts w:hint="eastAsia" w:cs="Times New Roman"/>
          <w:b w:val="0"/>
          <w:bCs w:val="0"/>
          <w:i w:val="0"/>
          <w:iCs w:val="0"/>
          <w:color w:val="auto"/>
          <w:sz w:val="20"/>
          <w:szCs w:val="20"/>
          <w:lang w:val="en-US" w:eastAsia="zh-CN" w:bidi="ar-SA"/>
        </w:rPr>
        <w:t xml:space="preserve">If UE directly obtains AI model from OTT server and </w:t>
      </w:r>
      <w:r>
        <w:rPr>
          <w:rFonts w:hint="default" w:ascii="Times New Roman" w:hAnsi="Times New Roman" w:cs="Times New Roman"/>
          <w:b w:val="0"/>
          <w:bCs w:val="0"/>
          <w:i w:val="0"/>
          <w:iCs w:val="0"/>
          <w:color w:val="auto"/>
          <w:sz w:val="20"/>
          <w:szCs w:val="20"/>
          <w:lang w:val="en-US" w:eastAsia="zh-CN"/>
        </w:rPr>
        <w:t xml:space="preserve">set B </w:t>
      </w:r>
      <w:r>
        <w:rPr>
          <w:rFonts w:hint="default" w:ascii="Times New Roman" w:hAnsi="Times New Roman" w:cs="Times New Roman"/>
          <w:b w:val="0"/>
          <w:bCs w:val="0"/>
          <w:i w:val="0"/>
          <w:iCs w:val="0"/>
          <w:color w:val="auto"/>
          <w:sz w:val="20"/>
          <w:szCs w:val="20"/>
          <w:lang w:val="en-US" w:eastAsia="zh-CN" w:bidi="ar-SA"/>
        </w:rPr>
        <w:t>beam pattern</w:t>
      </w:r>
      <w:r>
        <w:rPr>
          <w:rFonts w:hint="eastAsia" w:cs="Times New Roman"/>
          <w:b w:val="0"/>
          <w:bCs w:val="0"/>
          <w:i w:val="0"/>
          <w:iCs w:val="0"/>
          <w:color w:val="auto"/>
          <w:sz w:val="20"/>
          <w:szCs w:val="20"/>
          <w:lang w:val="en-US" w:eastAsia="zh-CN" w:bidi="ar-SA"/>
        </w:rPr>
        <w:t xml:space="preserve"> is included in meta info of AI model, during inference and monitoring, UE can map set B to corresponding location of AI model input based on meta info. If </w:t>
      </w:r>
      <w:r>
        <w:rPr>
          <w:rFonts w:hint="default" w:ascii="Times New Roman" w:hAnsi="Times New Roman" w:cs="Times New Roman"/>
          <w:b w:val="0"/>
          <w:bCs w:val="0"/>
          <w:i w:val="0"/>
          <w:iCs w:val="0"/>
          <w:color w:val="auto"/>
          <w:sz w:val="20"/>
          <w:szCs w:val="20"/>
          <w:lang w:val="en-US" w:eastAsia="zh-CN"/>
        </w:rPr>
        <w:t xml:space="preserve">set B </w:t>
      </w:r>
      <w:r>
        <w:rPr>
          <w:rFonts w:hint="default" w:ascii="Times New Roman" w:hAnsi="Times New Roman" w:cs="Times New Roman"/>
          <w:b w:val="0"/>
          <w:bCs w:val="0"/>
          <w:i w:val="0"/>
          <w:iCs w:val="0"/>
          <w:color w:val="auto"/>
          <w:sz w:val="20"/>
          <w:szCs w:val="20"/>
          <w:lang w:val="en-US" w:eastAsia="zh-CN" w:bidi="ar-SA"/>
        </w:rPr>
        <w:t>beam pattern</w:t>
      </w:r>
      <w:r>
        <w:rPr>
          <w:rFonts w:hint="eastAsia" w:cs="Times New Roman"/>
          <w:b w:val="0"/>
          <w:bCs w:val="0"/>
          <w:i w:val="0"/>
          <w:iCs w:val="0"/>
          <w:color w:val="auto"/>
          <w:sz w:val="20"/>
          <w:szCs w:val="20"/>
          <w:lang w:val="en-US" w:eastAsia="zh-CN" w:bidi="ar-SA"/>
        </w:rPr>
        <w:t xml:space="preserve"> is not included in meta info of AI model, gNB </w:t>
      </w:r>
      <w:r>
        <w:rPr>
          <w:rFonts w:hint="eastAsia" w:cs="Times New Roman"/>
          <w:b w:val="0"/>
          <w:bCs w:val="0"/>
          <w:sz w:val="20"/>
          <w:szCs w:val="20"/>
          <w:highlight w:val="none"/>
          <w:lang w:val="en-US" w:eastAsia="zh-CN"/>
        </w:rPr>
        <w:t>indicates</w:t>
      </w:r>
      <w:r>
        <w:rPr>
          <w:rFonts w:hint="default" w:ascii="Times New Roman" w:hAnsi="Times New Roman" w:cs="Times New Roman"/>
          <w:b w:val="0"/>
          <w:bCs w:val="0"/>
          <w:sz w:val="20"/>
          <w:szCs w:val="20"/>
          <w:highlight w:val="none"/>
          <w:lang w:val="en-US" w:eastAsia="zh-CN"/>
        </w:rPr>
        <w:t xml:space="preserve"> </w:t>
      </w:r>
      <w:r>
        <w:rPr>
          <w:rFonts w:hint="default" w:ascii="Times New Roman" w:hAnsi="Times New Roman" w:cs="Times New Roman"/>
          <w:b w:val="0"/>
          <w:bCs w:val="0"/>
          <w:i w:val="0"/>
          <w:iCs w:val="0"/>
          <w:color w:val="auto"/>
          <w:sz w:val="20"/>
          <w:szCs w:val="20"/>
          <w:highlight w:val="none"/>
          <w:lang w:val="en-US" w:eastAsia="zh-CN" w:bidi="ar-SA"/>
        </w:rPr>
        <w:t xml:space="preserve">set B beam pattern </w:t>
      </w:r>
      <w:r>
        <w:rPr>
          <w:rFonts w:hint="eastAsia" w:cs="Times New Roman"/>
          <w:b w:val="0"/>
          <w:bCs w:val="0"/>
          <w:i w:val="0"/>
          <w:iCs w:val="0"/>
          <w:color w:val="auto"/>
          <w:sz w:val="20"/>
          <w:szCs w:val="20"/>
          <w:highlight w:val="none"/>
          <w:lang w:val="en-US" w:eastAsia="zh-CN" w:bidi="ar-SA"/>
        </w:rPr>
        <w:t xml:space="preserve">before data collection for </w:t>
      </w:r>
      <w:r>
        <w:rPr>
          <w:rFonts w:hint="default" w:ascii="Times New Roman" w:hAnsi="Times New Roman" w:cs="Times New Roman"/>
          <w:b w:val="0"/>
          <w:bCs w:val="0"/>
          <w:sz w:val="20"/>
          <w:szCs w:val="20"/>
          <w:highlight w:val="none"/>
          <w:lang w:eastAsia="zh-CN"/>
        </w:rPr>
        <w:t xml:space="preserve"> </w:t>
      </w:r>
      <w:r>
        <w:rPr>
          <w:rFonts w:hint="eastAsia" w:cs="Times New Roman"/>
          <w:b w:val="0"/>
          <w:bCs w:val="0"/>
          <w:sz w:val="20"/>
          <w:szCs w:val="20"/>
          <w:highlight w:val="none"/>
          <w:lang w:val="en-US" w:eastAsia="zh-CN"/>
        </w:rPr>
        <w:t xml:space="preserve">inference at </w:t>
      </w:r>
      <w:r>
        <w:rPr>
          <w:rFonts w:hint="default" w:ascii="Times New Roman" w:hAnsi="Times New Roman" w:cs="Times New Roman"/>
          <w:b w:val="0"/>
          <w:bCs w:val="0"/>
          <w:i w:val="0"/>
          <w:iCs w:val="0"/>
          <w:color w:val="auto"/>
          <w:sz w:val="20"/>
          <w:szCs w:val="20"/>
          <w:lang w:val="en-US" w:eastAsia="zh-CN"/>
        </w:rPr>
        <w:t>UE</w:t>
      </w:r>
      <w:r>
        <w:rPr>
          <w:rFonts w:hint="default" w:ascii="Times New Roman" w:hAnsi="Times New Roman" w:cs="Times New Roman"/>
          <w:b w:val="0"/>
          <w:bCs w:val="0"/>
          <w:i w:val="0"/>
          <w:iCs w:val="0"/>
          <w:color w:val="auto"/>
          <w:sz w:val="20"/>
          <w:szCs w:val="20"/>
          <w:lang w:eastAsia="zh-CN"/>
        </w:rPr>
        <w:t>-side</w:t>
      </w:r>
      <w:r>
        <w:rPr>
          <w:rFonts w:hint="default" w:ascii="Times New Roman" w:hAnsi="Times New Roman" w:cs="Times New Roman"/>
          <w:b w:val="0"/>
          <w:bCs w:val="0"/>
          <w:sz w:val="20"/>
          <w:szCs w:val="20"/>
          <w:highlight w:val="none"/>
          <w:lang w:eastAsia="zh-CN"/>
        </w:rPr>
        <w:t>.</w:t>
      </w:r>
    </w:p>
    <w:p>
      <w:pPr>
        <w:tabs>
          <w:tab w:val="left" w:pos="7264"/>
        </w:tabs>
        <w:spacing w:beforeLines="50" w:after="120"/>
        <w:jc w:val="both"/>
        <w:rPr>
          <w:rFonts w:hint="default" w:ascii="Times New Roman" w:hAnsi="Times New Roman" w:eastAsia="宋体" w:cs="Times New Roman"/>
          <w:sz w:val="20"/>
          <w:szCs w:val="20"/>
          <w:highlight w:val="none"/>
          <w:lang w:val="en-US" w:eastAsia="zh-CN"/>
        </w:rPr>
      </w:pPr>
      <w:r>
        <w:rPr>
          <w:rFonts w:hint="eastAsia" w:cs="Times New Roman"/>
          <w:sz w:val="20"/>
          <w:szCs w:val="20"/>
          <w:lang w:val="en-US" w:eastAsia="zh-CN"/>
        </w:rPr>
        <w:t>T</w:t>
      </w:r>
      <w:r>
        <w:rPr>
          <w:rFonts w:hint="default" w:ascii="Times New Roman" w:hAnsi="Times New Roman" w:cs="Times New Roman"/>
          <w:sz w:val="20"/>
          <w:szCs w:val="20"/>
          <w:lang w:val="en-US" w:eastAsia="zh-CN"/>
        </w:rPr>
        <w:t xml:space="preserve">here are three options to </w:t>
      </w:r>
      <w:r>
        <w:rPr>
          <w:rFonts w:hint="eastAsia" w:cs="Times New Roman"/>
          <w:sz w:val="20"/>
          <w:szCs w:val="20"/>
          <w:lang w:val="en-US" w:eastAsia="zh-CN"/>
        </w:rPr>
        <w:t xml:space="preserve">configure the association </w:t>
      </w:r>
      <w:r>
        <w:rPr>
          <w:rFonts w:hint="eastAsia" w:cs="Times New Roman"/>
          <w:sz w:val="20"/>
          <w:szCs w:val="20"/>
          <w:highlight w:val="none"/>
          <w:lang w:val="en-US" w:eastAsia="zh-CN"/>
        </w:rPr>
        <w:t xml:space="preserve">of </w:t>
      </w:r>
      <w:r>
        <w:rPr>
          <w:rFonts w:hint="default" w:ascii="Times New Roman" w:hAnsi="Times New Roman" w:cs="Times New Roman"/>
          <w:sz w:val="20"/>
          <w:szCs w:val="20"/>
          <w:highlight w:val="none"/>
          <w:lang w:eastAsia="zh-CN"/>
        </w:rPr>
        <w:t xml:space="preserve">beams within </w:t>
      </w:r>
      <w:r>
        <w:rPr>
          <w:rFonts w:hint="default" w:ascii="Times New Roman" w:hAnsi="Times New Roman" w:cs="Times New Roman"/>
          <w:sz w:val="20"/>
          <w:szCs w:val="20"/>
          <w:highlight w:val="none"/>
          <w:lang w:val="en-US" w:eastAsia="zh-CN"/>
        </w:rPr>
        <w:t>s</w:t>
      </w:r>
      <w:r>
        <w:rPr>
          <w:rFonts w:hint="default" w:ascii="Times New Roman" w:hAnsi="Times New Roman" w:cs="Times New Roman"/>
          <w:sz w:val="20"/>
          <w:szCs w:val="20"/>
          <w:highlight w:val="none"/>
          <w:lang w:eastAsia="zh-CN"/>
        </w:rPr>
        <w:t xml:space="preserve">et </w:t>
      </w:r>
      <w:r>
        <w:rPr>
          <w:rFonts w:hint="default" w:ascii="Times New Roman" w:hAnsi="Times New Roman" w:cs="Times New Roman"/>
          <w:sz w:val="20"/>
          <w:szCs w:val="20"/>
          <w:highlight w:val="none"/>
          <w:lang w:val="en-US" w:eastAsia="zh-CN"/>
        </w:rPr>
        <w:t>B</w:t>
      </w:r>
      <w:r>
        <w:rPr>
          <w:rFonts w:hint="default" w:ascii="Times New Roman" w:hAnsi="Times New Roman" w:cs="Times New Roman"/>
          <w:sz w:val="20"/>
          <w:szCs w:val="20"/>
          <w:highlight w:val="none"/>
          <w:lang w:eastAsia="zh-CN"/>
        </w:rPr>
        <w:t xml:space="preserve"> and beams within </w:t>
      </w:r>
      <w:r>
        <w:rPr>
          <w:rFonts w:hint="default" w:ascii="Times New Roman" w:hAnsi="Times New Roman" w:cs="Times New Roman"/>
          <w:sz w:val="20"/>
          <w:szCs w:val="20"/>
          <w:highlight w:val="none"/>
          <w:lang w:val="en-US" w:eastAsia="zh-CN"/>
        </w:rPr>
        <w:t>s</w:t>
      </w:r>
      <w:r>
        <w:rPr>
          <w:rFonts w:hint="default" w:ascii="Times New Roman" w:hAnsi="Times New Roman" w:cs="Times New Roman"/>
          <w:sz w:val="20"/>
          <w:szCs w:val="20"/>
          <w:highlight w:val="none"/>
          <w:lang w:eastAsia="zh-CN"/>
        </w:rPr>
        <w:t xml:space="preserve">et </w:t>
      </w:r>
      <w:r>
        <w:rPr>
          <w:rFonts w:hint="default" w:ascii="Times New Roman" w:hAnsi="Times New Roman" w:cs="Times New Roman"/>
          <w:sz w:val="20"/>
          <w:szCs w:val="20"/>
          <w:highlight w:val="none"/>
          <w:lang w:val="en-US" w:eastAsia="zh-CN"/>
        </w:rPr>
        <w:t xml:space="preserve">A. </w:t>
      </w:r>
      <w:r>
        <w:rPr>
          <w:rFonts w:hint="eastAsia" w:cs="Times New Roman"/>
          <w:sz w:val="20"/>
          <w:szCs w:val="20"/>
          <w:highlight w:val="none"/>
          <w:lang w:val="en-US" w:eastAsia="zh-CN"/>
        </w:rPr>
        <w:t>Assuming</w:t>
      </w:r>
      <w:r>
        <w:rPr>
          <w:rFonts w:hint="default" w:ascii="Times New Roman" w:hAnsi="Times New Roman" w:cs="Times New Roman"/>
          <w:sz w:val="20"/>
          <w:szCs w:val="20"/>
          <w:highlight w:val="none"/>
          <w:lang w:val="en-US" w:eastAsia="zh-CN"/>
        </w:rPr>
        <w:t xml:space="preserve"> set A has been transmitted</w:t>
      </w:r>
      <w:r>
        <w:rPr>
          <w:rFonts w:hint="eastAsia" w:cs="Times New Roman"/>
          <w:sz w:val="20"/>
          <w:szCs w:val="20"/>
          <w:highlight w:val="none"/>
          <w:lang w:val="en-US" w:eastAsia="zh-CN"/>
        </w:rPr>
        <w:t xml:space="preserve"> or virtual set A is co</w:t>
      </w:r>
      <w:r>
        <w:rPr>
          <w:rFonts w:hint="eastAsia" w:cs="Times New Roman"/>
          <w:sz w:val="20"/>
          <w:szCs w:val="20"/>
          <w:lang w:val="en-US" w:eastAsia="zh-CN"/>
        </w:rPr>
        <w:t>nfigured</w:t>
      </w:r>
      <w:r>
        <w:rPr>
          <w:rFonts w:hint="default" w:cs="Times New Roman"/>
          <w:sz w:val="20"/>
          <w:szCs w:val="20"/>
          <w:lang w:val="en-US" w:eastAsia="zh-CN"/>
        </w:rPr>
        <w:t>, option 1 is indicating association</w:t>
      </w:r>
      <w:r>
        <w:rPr>
          <w:rFonts w:hint="eastAsia" w:cs="Times New Roman"/>
          <w:sz w:val="20"/>
          <w:szCs w:val="20"/>
          <w:lang w:val="en-US" w:eastAsia="zh-CN"/>
        </w:rPr>
        <w:t xml:space="preserve"> of </w:t>
      </w:r>
      <w:r>
        <w:rPr>
          <w:rFonts w:hint="default" w:cs="Times New Roman"/>
          <w:sz w:val="20"/>
          <w:szCs w:val="20"/>
          <w:lang w:val="en-US" w:eastAsia="zh-CN"/>
        </w:rPr>
        <w:t xml:space="preserve">set B </w:t>
      </w:r>
      <w:r>
        <w:rPr>
          <w:rFonts w:hint="eastAsia" w:cs="Times New Roman"/>
          <w:sz w:val="20"/>
          <w:szCs w:val="20"/>
          <w:lang w:val="en-US" w:eastAsia="zh-CN"/>
        </w:rPr>
        <w:t>and</w:t>
      </w:r>
      <w:r>
        <w:rPr>
          <w:rFonts w:hint="default" w:cs="Times New Roman"/>
          <w:sz w:val="20"/>
          <w:szCs w:val="20"/>
          <w:lang w:val="en-US" w:eastAsia="zh-CN"/>
        </w:rPr>
        <w:t xml:space="preserve"> set A with QCL relation. Option 2 is indicating association</w:t>
      </w:r>
      <w:r>
        <w:rPr>
          <w:rFonts w:hint="eastAsia" w:cs="Times New Roman"/>
          <w:sz w:val="20"/>
          <w:szCs w:val="20"/>
          <w:lang w:val="en-US" w:eastAsia="zh-CN"/>
        </w:rPr>
        <w:t xml:space="preserve"> of </w:t>
      </w:r>
      <w:r>
        <w:rPr>
          <w:rFonts w:hint="default" w:cs="Times New Roman"/>
          <w:sz w:val="20"/>
          <w:szCs w:val="20"/>
          <w:lang w:val="en-US" w:eastAsia="zh-CN"/>
        </w:rPr>
        <w:t xml:space="preserve">set B </w:t>
      </w:r>
      <w:r>
        <w:rPr>
          <w:rFonts w:hint="eastAsia" w:cs="Times New Roman"/>
          <w:sz w:val="20"/>
          <w:szCs w:val="20"/>
          <w:lang w:val="en-US" w:eastAsia="zh-CN"/>
        </w:rPr>
        <w:t>and</w:t>
      </w:r>
      <w:r>
        <w:rPr>
          <w:rFonts w:hint="default" w:cs="Times New Roman"/>
          <w:sz w:val="20"/>
          <w:szCs w:val="20"/>
          <w:lang w:val="en-US" w:eastAsia="zh-CN"/>
        </w:rPr>
        <w:t xml:space="preserve"> set A with</w:t>
      </w:r>
      <w:r>
        <w:rPr>
          <w:rFonts w:hint="eastAsia" w:cs="Times New Roman"/>
          <w:sz w:val="20"/>
          <w:szCs w:val="20"/>
          <w:lang w:val="en-US" w:eastAsia="zh-CN"/>
        </w:rPr>
        <w:t xml:space="preserve"> RS ID, e.g. indicating each RS in </w:t>
      </w:r>
      <w:r>
        <w:rPr>
          <w:rFonts w:hint="default" w:cs="Times New Roman"/>
          <w:sz w:val="20"/>
          <w:szCs w:val="20"/>
          <w:lang w:val="en-US" w:eastAsia="zh-CN"/>
        </w:rPr>
        <w:t xml:space="preserve">set B with </w:t>
      </w:r>
      <w:r>
        <w:rPr>
          <w:rFonts w:hint="eastAsia" w:cs="Times New Roman"/>
          <w:sz w:val="20"/>
          <w:szCs w:val="20"/>
          <w:lang w:val="en-US" w:eastAsia="zh-CN"/>
        </w:rPr>
        <w:t>attached RS</w:t>
      </w:r>
      <w:r>
        <w:rPr>
          <w:rFonts w:hint="default" w:cs="Times New Roman"/>
          <w:sz w:val="20"/>
          <w:szCs w:val="20"/>
          <w:lang w:val="en-US" w:eastAsia="zh-CN"/>
        </w:rPr>
        <w:t xml:space="preserve"> </w:t>
      </w:r>
      <w:r>
        <w:rPr>
          <w:rFonts w:hint="eastAsia" w:cs="Times New Roman"/>
          <w:sz w:val="20"/>
          <w:szCs w:val="20"/>
          <w:lang w:val="en-US" w:eastAsia="zh-CN"/>
        </w:rPr>
        <w:t>ID</w:t>
      </w:r>
      <w:r>
        <w:rPr>
          <w:rFonts w:hint="default" w:cs="Times New Roman"/>
          <w:sz w:val="20"/>
          <w:szCs w:val="20"/>
          <w:lang w:val="en-US" w:eastAsia="zh-CN"/>
        </w:rPr>
        <w:t xml:space="preserve"> within set A</w:t>
      </w:r>
      <w:r>
        <w:rPr>
          <w:rFonts w:hint="eastAsia" w:cs="Times New Roman"/>
          <w:sz w:val="20"/>
          <w:szCs w:val="20"/>
          <w:lang w:val="en-US" w:eastAsia="zh-CN"/>
        </w:rPr>
        <w:t xml:space="preserve">, or indicating </w:t>
      </w:r>
      <w:r>
        <w:rPr>
          <w:rFonts w:hint="default" w:cs="Times New Roman"/>
          <w:sz w:val="20"/>
          <w:szCs w:val="20"/>
          <w:lang w:val="en-US" w:eastAsia="zh-CN"/>
        </w:rPr>
        <w:t>set B with</w:t>
      </w:r>
      <w:r>
        <w:rPr>
          <w:rFonts w:hint="eastAsia" w:cs="Times New Roman"/>
          <w:sz w:val="20"/>
          <w:szCs w:val="20"/>
          <w:lang w:val="en-US" w:eastAsia="zh-CN"/>
        </w:rPr>
        <w:t xml:space="preserve"> RS</w:t>
      </w:r>
      <w:r>
        <w:rPr>
          <w:rFonts w:hint="default" w:cs="Times New Roman"/>
          <w:sz w:val="20"/>
          <w:szCs w:val="20"/>
          <w:lang w:val="en-US" w:eastAsia="zh-CN"/>
        </w:rPr>
        <w:t xml:space="preserve"> </w:t>
      </w:r>
      <w:r>
        <w:rPr>
          <w:rFonts w:hint="eastAsia" w:cs="Times New Roman"/>
          <w:sz w:val="20"/>
          <w:szCs w:val="20"/>
          <w:lang w:val="en-US" w:eastAsia="zh-CN"/>
        </w:rPr>
        <w:t>ID</w:t>
      </w:r>
      <w:r>
        <w:rPr>
          <w:rFonts w:hint="default" w:cs="Times New Roman"/>
          <w:sz w:val="20"/>
          <w:szCs w:val="20"/>
          <w:lang w:val="en-US" w:eastAsia="zh-CN"/>
        </w:rPr>
        <w:t xml:space="preserve"> </w:t>
      </w:r>
      <w:r>
        <w:rPr>
          <w:rFonts w:hint="eastAsia" w:cs="Times New Roman"/>
          <w:sz w:val="20"/>
          <w:szCs w:val="20"/>
          <w:lang w:val="en-US" w:eastAsia="zh-CN"/>
        </w:rPr>
        <w:t>subset of</w:t>
      </w:r>
      <w:r>
        <w:rPr>
          <w:rFonts w:hint="default" w:cs="Times New Roman"/>
          <w:sz w:val="20"/>
          <w:szCs w:val="20"/>
          <w:lang w:val="en-US" w:eastAsia="zh-CN"/>
        </w:rPr>
        <w:t xml:space="preserve"> set A</w:t>
      </w:r>
      <w:r>
        <w:rPr>
          <w:rFonts w:hint="eastAsia" w:cs="Times New Roman"/>
          <w:sz w:val="20"/>
          <w:szCs w:val="20"/>
          <w:lang w:val="en-US" w:eastAsia="zh-CN"/>
        </w:rPr>
        <w:t xml:space="preserve">. </w:t>
      </w:r>
      <w:r>
        <w:rPr>
          <w:rFonts w:hint="default" w:cs="Times New Roman"/>
          <w:sz w:val="20"/>
          <w:szCs w:val="20"/>
          <w:lang w:val="en-US" w:eastAsia="zh-CN"/>
        </w:rPr>
        <w:t>Option 3 is indicating set B with a bitmap of set A.</w:t>
      </w:r>
      <w:r>
        <w:rPr>
          <w:rFonts w:hint="eastAsia" w:cs="Times New Roman"/>
          <w:sz w:val="20"/>
          <w:szCs w:val="20"/>
          <w:lang w:val="en-US" w:eastAsia="zh-CN"/>
        </w:rPr>
        <w:t xml:space="preserve"> Option 1 and option 2 adapt to the case that Set B is dif</w:t>
      </w:r>
      <w:r>
        <w:rPr>
          <w:rFonts w:hint="default" w:cs="Times New Roman"/>
          <w:sz w:val="20"/>
          <w:szCs w:val="20"/>
          <w:lang w:val="en-US" w:eastAsia="zh-CN"/>
        </w:rPr>
        <w:t>ferent from Set A</w:t>
      </w:r>
      <w:r>
        <w:rPr>
          <w:rFonts w:hint="eastAsia" w:cs="Times New Roman"/>
          <w:sz w:val="20"/>
          <w:szCs w:val="20"/>
          <w:lang w:val="en-US" w:eastAsia="zh-CN"/>
        </w:rPr>
        <w:t xml:space="preserve">. All three options adapt to the case that </w:t>
      </w:r>
      <w:r>
        <w:rPr>
          <w:rFonts w:hint="default" w:cs="Times New Roman"/>
          <w:sz w:val="20"/>
          <w:szCs w:val="20"/>
          <w:lang w:val="en-US" w:eastAsia="zh-CN"/>
        </w:rPr>
        <w:t xml:space="preserve">Set B is </w:t>
      </w:r>
      <w:r>
        <w:rPr>
          <w:rFonts w:hint="eastAsia" w:cs="Times New Roman"/>
          <w:sz w:val="20"/>
          <w:szCs w:val="20"/>
          <w:lang w:val="en-US" w:eastAsia="zh-CN"/>
        </w:rPr>
        <w:t>subset of</w:t>
      </w:r>
      <w:r>
        <w:rPr>
          <w:rFonts w:hint="default" w:cs="Times New Roman"/>
          <w:sz w:val="20"/>
          <w:szCs w:val="20"/>
          <w:lang w:val="en-US" w:eastAsia="zh-CN"/>
        </w:rPr>
        <w:t xml:space="preserve"> Set A</w:t>
      </w:r>
      <w:r>
        <w:rPr>
          <w:rFonts w:hint="eastAsia" w:cs="Times New Roman"/>
          <w:sz w:val="20"/>
          <w:szCs w:val="20"/>
          <w:lang w:val="en-US" w:eastAsia="zh-CN"/>
        </w:rPr>
        <w:t>. Considering unified design of two cases, option 1 and option 2 are preferred than option 3.</w:t>
      </w:r>
    </w:p>
    <w:p>
      <w:pPr>
        <w:tabs>
          <w:tab w:val="left" w:pos="7264"/>
        </w:tabs>
        <w:spacing w:beforeLines="50" w:after="120"/>
        <w:jc w:val="both"/>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lang w:val="en-US" w:eastAsia="zh-CN"/>
        </w:rPr>
        <w:t xml:space="preserve">If </w:t>
      </w:r>
      <w:r>
        <w:rPr>
          <w:rFonts w:hint="eastAsia" w:cs="Times New Roman"/>
          <w:sz w:val="20"/>
          <w:szCs w:val="20"/>
          <w:lang w:val="en-US" w:eastAsia="zh-CN"/>
        </w:rPr>
        <w:t xml:space="preserve">set B is subset of set A and </w:t>
      </w:r>
      <w:r>
        <w:rPr>
          <w:rFonts w:hint="default" w:ascii="Times New Roman" w:hAnsi="Times New Roman" w:cs="Times New Roman"/>
          <w:sz w:val="20"/>
          <w:szCs w:val="20"/>
          <w:lang w:val="en-US" w:eastAsia="zh-CN"/>
        </w:rPr>
        <w:t xml:space="preserve">set B beam pattern is determined by </w:t>
      </w:r>
      <w:r>
        <w:rPr>
          <w:rFonts w:hint="eastAsia" w:cs="Times New Roman"/>
          <w:sz w:val="20"/>
          <w:szCs w:val="20"/>
          <w:lang w:val="en-US" w:eastAsia="zh-CN"/>
        </w:rPr>
        <w:t>AI algorithm, after AI model training, UE reports set B beam pattern and gNB transmits corresponding set B beam pattern for inference and monitoring.</w:t>
      </w:r>
    </w:p>
    <w:p>
      <w:pPr>
        <w:keepNext w:val="0"/>
        <w:keepLines w:val="0"/>
        <w:pageBreakBefore w:val="0"/>
        <w:widowControl/>
        <w:tabs>
          <w:tab w:val="left" w:pos="7264"/>
        </w:tabs>
        <w:kinsoku/>
        <w:wordWrap/>
        <w:overflowPunct/>
        <w:topLinePunct w:val="0"/>
        <w:autoSpaceDE/>
        <w:autoSpaceDN/>
        <w:bidi w:val="0"/>
        <w:adjustRightInd/>
        <w:snapToGrid/>
        <w:spacing w:before="0" w:after="0"/>
        <w:jc w:val="both"/>
        <w:textAlignment w:val="auto"/>
        <w:rPr>
          <w:rFonts w:hint="default" w:ascii="Times New Roman" w:hAnsi="Times New Roman" w:cs="Times New Roman"/>
          <w:b/>
          <w:bCs/>
          <w:sz w:val="20"/>
          <w:szCs w:val="20"/>
          <w:highlight w:val="none"/>
          <w:lang w:eastAsia="zh-CN"/>
        </w:rPr>
      </w:pPr>
      <w:r>
        <w:rPr>
          <w:rFonts w:hint="default" w:ascii="Times New Roman" w:hAnsi="Times New Roman" w:cs="Times New Roman"/>
          <w:b/>
          <w:bCs/>
          <w:sz w:val="20"/>
          <w:szCs w:val="20"/>
          <w:highlight w:val="none"/>
          <w:lang w:eastAsia="zh-CN"/>
        </w:rPr>
        <w:t xml:space="preserve">Proposal </w:t>
      </w:r>
      <w:r>
        <w:rPr>
          <w:rFonts w:hint="default" w:ascii="Times New Roman" w:hAnsi="Times New Roman" w:cs="Times New Roman"/>
          <w:b/>
          <w:bCs/>
          <w:sz w:val="20"/>
          <w:szCs w:val="20"/>
          <w:highlight w:val="none"/>
          <w:lang w:val="en-US" w:eastAsia="zh-CN"/>
        </w:rPr>
        <w:t>7</w:t>
      </w:r>
      <w:r>
        <w:rPr>
          <w:rFonts w:hint="default" w:ascii="Times New Roman" w:hAnsi="Times New Roman" w:cs="Times New Roman"/>
          <w:b/>
          <w:bCs/>
          <w:sz w:val="20"/>
          <w:szCs w:val="20"/>
          <w:highlight w:val="none"/>
          <w:lang w:eastAsia="zh-CN"/>
        </w:rPr>
        <w:t xml:space="preserve">: </w:t>
      </w:r>
      <w:r>
        <w:rPr>
          <w:rFonts w:hint="eastAsia" w:cs="Times New Roman"/>
          <w:b/>
          <w:bCs/>
          <w:sz w:val="20"/>
          <w:szCs w:val="20"/>
          <w:highlight w:val="none"/>
          <w:lang w:val="en-US" w:eastAsia="zh-CN"/>
        </w:rPr>
        <w:t>Regarding</w:t>
      </w:r>
      <w:r>
        <w:rPr>
          <w:rFonts w:hint="default" w:ascii="Times New Roman" w:hAnsi="Times New Roman" w:cs="Times New Roman"/>
          <w:b/>
          <w:bCs/>
          <w:sz w:val="20"/>
          <w:szCs w:val="20"/>
          <w:highlight w:val="none"/>
          <w:lang w:eastAsia="zh-CN"/>
        </w:rPr>
        <w:t xml:space="preserve"> </w:t>
      </w:r>
      <w:r>
        <w:rPr>
          <w:rFonts w:hint="default" w:ascii="Times New Roman" w:hAnsi="Times New Roman" w:cs="Times New Roman"/>
          <w:b/>
          <w:sz w:val="20"/>
          <w:szCs w:val="20"/>
          <w:lang w:val="en-US" w:eastAsia="zh-CN"/>
        </w:rPr>
        <w:t xml:space="preserve">data collection </w:t>
      </w:r>
      <w:r>
        <w:rPr>
          <w:rFonts w:hint="eastAsia" w:cs="Times New Roman"/>
          <w:b/>
          <w:sz w:val="20"/>
          <w:szCs w:val="20"/>
          <w:lang w:val="en-US" w:eastAsia="zh-CN"/>
        </w:rPr>
        <w:t xml:space="preserve">for </w:t>
      </w:r>
      <w:r>
        <w:rPr>
          <w:rFonts w:hint="default" w:ascii="Times New Roman" w:hAnsi="Times New Roman" w:cs="Times New Roman"/>
          <w:b/>
          <w:bCs/>
          <w:sz w:val="20"/>
          <w:szCs w:val="20"/>
          <w:highlight w:val="none"/>
          <w:lang w:eastAsia="zh-CN"/>
        </w:rPr>
        <w:t xml:space="preserve">UE-side model, </w:t>
      </w:r>
      <w:r>
        <w:rPr>
          <w:rFonts w:hint="eastAsia" w:cs="Times New Roman"/>
          <w:b/>
          <w:bCs/>
          <w:sz w:val="20"/>
          <w:szCs w:val="20"/>
          <w:highlight w:val="none"/>
          <w:lang w:val="en-US" w:eastAsia="zh-CN"/>
        </w:rPr>
        <w:t>down-select the indication of</w:t>
      </w:r>
      <w:r>
        <w:rPr>
          <w:rFonts w:hint="default" w:ascii="Times New Roman" w:hAnsi="Times New Roman" w:cs="Times New Roman"/>
          <w:b/>
          <w:bCs/>
          <w:sz w:val="20"/>
          <w:szCs w:val="20"/>
          <w:highlight w:val="none"/>
          <w:lang w:eastAsia="zh-CN"/>
        </w:rPr>
        <w:t xml:space="preserve"> association/mapping of beams within Set A and beams within Set B </w:t>
      </w:r>
      <w:r>
        <w:rPr>
          <w:rFonts w:hint="eastAsia" w:cs="Times New Roman"/>
          <w:b/>
          <w:bCs/>
          <w:sz w:val="20"/>
          <w:szCs w:val="20"/>
          <w:highlight w:val="none"/>
          <w:lang w:val="en-US" w:eastAsia="zh-CN"/>
        </w:rPr>
        <w:t xml:space="preserve">from </w:t>
      </w:r>
      <w:r>
        <w:rPr>
          <w:rFonts w:hint="default" w:ascii="Times New Roman" w:hAnsi="Times New Roman" w:cs="Times New Roman"/>
          <w:b/>
          <w:bCs/>
          <w:sz w:val="20"/>
          <w:szCs w:val="20"/>
          <w:highlight w:val="none"/>
          <w:lang w:eastAsia="zh-CN"/>
        </w:rPr>
        <w:t>the following options:</w:t>
      </w:r>
    </w:p>
    <w:p>
      <w:pPr>
        <w:keepNext w:val="0"/>
        <w:keepLines w:val="0"/>
        <w:pageBreakBefore w:val="0"/>
        <w:widowControl/>
        <w:tabs>
          <w:tab w:val="left" w:pos="7264"/>
        </w:tabs>
        <w:kinsoku/>
        <w:wordWrap/>
        <w:overflowPunct/>
        <w:topLinePunct w:val="0"/>
        <w:autoSpaceDE/>
        <w:autoSpaceDN/>
        <w:bidi w:val="0"/>
        <w:adjustRightInd/>
        <w:snapToGrid/>
        <w:spacing w:before="0" w:after="0"/>
        <w:jc w:val="both"/>
        <w:textAlignment w:val="auto"/>
        <w:rPr>
          <w:rFonts w:hint="default" w:ascii="Times New Roman" w:hAnsi="Times New Roman" w:cs="Times New Roman"/>
          <w:b/>
          <w:bCs/>
          <w:sz w:val="20"/>
          <w:szCs w:val="20"/>
          <w:highlight w:val="none"/>
          <w:lang w:eastAsia="zh-CN"/>
        </w:rPr>
      </w:pPr>
      <w:r>
        <w:rPr>
          <w:rFonts w:hint="eastAsia"/>
          <w:b/>
          <w:bCs/>
          <w:sz w:val="21"/>
          <w:szCs w:val="21"/>
          <w:highlight w:val="none"/>
          <w:lang w:eastAsia="zh-CN"/>
        </w:rPr>
        <w:t xml:space="preserve">· </w:t>
      </w:r>
      <w:r>
        <w:rPr>
          <w:rFonts w:hint="default" w:ascii="Times New Roman" w:hAnsi="Times New Roman" w:cs="Times New Roman"/>
          <w:b/>
          <w:bCs/>
          <w:sz w:val="20"/>
          <w:szCs w:val="20"/>
          <w:highlight w:val="none"/>
          <w:lang w:eastAsia="zh-CN"/>
        </w:rPr>
        <w:t xml:space="preserve">Opt1: QCL information between beams within Set A and beams within Set B </w:t>
      </w:r>
    </w:p>
    <w:p>
      <w:pPr>
        <w:keepNext w:val="0"/>
        <w:keepLines w:val="0"/>
        <w:pageBreakBefore w:val="0"/>
        <w:widowControl/>
        <w:tabs>
          <w:tab w:val="left" w:pos="7264"/>
        </w:tabs>
        <w:kinsoku/>
        <w:wordWrap/>
        <w:overflowPunct/>
        <w:topLinePunct w:val="0"/>
        <w:autoSpaceDE/>
        <w:autoSpaceDN/>
        <w:bidi w:val="0"/>
        <w:adjustRightInd/>
        <w:snapToGrid/>
        <w:spacing w:before="0" w:after="0"/>
        <w:jc w:val="both"/>
        <w:textAlignment w:val="auto"/>
        <w:rPr>
          <w:rFonts w:hint="default" w:ascii="Times New Roman" w:hAnsi="Times New Roman" w:cs="Times New Roman"/>
          <w:b/>
          <w:bCs/>
          <w:sz w:val="20"/>
          <w:szCs w:val="20"/>
          <w:highlight w:val="none"/>
          <w:lang w:eastAsia="zh-CN"/>
        </w:rPr>
      </w:pPr>
      <w:r>
        <w:rPr>
          <w:rFonts w:hint="eastAsia"/>
          <w:b/>
          <w:bCs/>
          <w:sz w:val="21"/>
          <w:szCs w:val="21"/>
          <w:highlight w:val="none"/>
          <w:lang w:eastAsia="zh-CN"/>
        </w:rPr>
        <w:t xml:space="preserve">· </w:t>
      </w:r>
      <w:r>
        <w:rPr>
          <w:rFonts w:hint="default" w:ascii="Times New Roman" w:hAnsi="Times New Roman" w:cs="Times New Roman"/>
          <w:b/>
          <w:bCs/>
          <w:sz w:val="20"/>
          <w:szCs w:val="20"/>
          <w:highlight w:val="none"/>
          <w:lang w:eastAsia="zh-CN"/>
        </w:rPr>
        <w:t xml:space="preserve">Opt2: Identifier of info representing the association/mapping of Set A and Set B </w:t>
      </w:r>
    </w:p>
    <w:p>
      <w:pPr>
        <w:keepNext w:val="0"/>
        <w:keepLines w:val="0"/>
        <w:pageBreakBefore w:val="0"/>
        <w:widowControl/>
        <w:tabs>
          <w:tab w:val="left" w:pos="7264"/>
        </w:tabs>
        <w:kinsoku/>
        <w:wordWrap/>
        <w:overflowPunct/>
        <w:topLinePunct w:val="0"/>
        <w:autoSpaceDE/>
        <w:autoSpaceDN/>
        <w:bidi w:val="0"/>
        <w:adjustRightInd/>
        <w:snapToGrid/>
        <w:spacing w:before="0" w:after="0"/>
        <w:jc w:val="both"/>
        <w:textAlignment w:val="auto"/>
        <w:rPr>
          <w:rFonts w:hint="default" w:ascii="Times New Roman" w:hAnsi="Times New Roman" w:cs="Times New Roman"/>
          <w:b/>
          <w:bCs/>
          <w:sz w:val="20"/>
          <w:szCs w:val="20"/>
          <w:highlight w:val="none"/>
          <w:lang w:eastAsia="zh-CN"/>
        </w:rPr>
      </w:pPr>
      <w:r>
        <w:rPr>
          <w:rFonts w:hint="eastAsia"/>
          <w:b/>
          <w:bCs/>
          <w:sz w:val="21"/>
          <w:szCs w:val="21"/>
          <w:highlight w:val="none"/>
          <w:lang w:eastAsia="zh-CN"/>
        </w:rPr>
        <w:t xml:space="preserve">· </w:t>
      </w:r>
      <w:r>
        <w:rPr>
          <w:rFonts w:hint="default" w:ascii="Times New Roman" w:hAnsi="Times New Roman" w:cs="Times New Roman"/>
          <w:b/>
          <w:bCs/>
          <w:sz w:val="20"/>
          <w:szCs w:val="20"/>
          <w:highlight w:val="none"/>
          <w:lang w:eastAsia="zh-CN"/>
        </w:rPr>
        <w:t xml:space="preserve">Opt3: The bitmap or pre-defined rule </w:t>
      </w:r>
      <w:bookmarkStart w:id="23" w:name="_GoBack"/>
      <w:bookmarkEnd w:id="23"/>
      <w:r>
        <w:rPr>
          <w:rFonts w:hint="default" w:ascii="Times New Roman" w:hAnsi="Times New Roman" w:cs="Times New Roman"/>
          <w:b/>
          <w:bCs/>
          <w:sz w:val="20"/>
          <w:szCs w:val="20"/>
          <w:highlight w:val="none"/>
          <w:lang w:eastAsia="zh-CN"/>
        </w:rPr>
        <w:t xml:space="preserve">that beams of Set B is subset of beams of Set A </w:t>
      </w:r>
    </w:p>
    <w:p>
      <w:pPr>
        <w:pStyle w:val="2"/>
        <w:bidi w:val="0"/>
        <w:ind w:left="432" w:leftChars="0" w:hanging="432" w:firstLineChars="0"/>
        <w:rPr>
          <w:rFonts w:hint="default"/>
          <w:lang w:eastAsia="zh-CN"/>
        </w:rPr>
      </w:pPr>
      <w:r>
        <w:rPr>
          <w:rFonts w:hint="default"/>
          <w:lang w:eastAsia="zh-CN"/>
        </w:rPr>
        <w:t xml:space="preserve">Discussion on specification impact of </w:t>
      </w:r>
      <w:r>
        <w:rPr>
          <w:rFonts w:hint="eastAsia"/>
          <w:lang w:val="en-US" w:eastAsia="zh-CN"/>
        </w:rPr>
        <w:t>inference</w:t>
      </w:r>
    </w:p>
    <w:p>
      <w:pPr>
        <w:spacing w:before="0" w:after="120"/>
        <w:jc w:val="both"/>
        <w:rPr>
          <w:rFonts w:hint="default"/>
          <w:sz w:val="20"/>
          <w:szCs w:val="20"/>
          <w:lang w:val="en-US" w:eastAsia="zh-CN"/>
        </w:rPr>
      </w:pPr>
      <w:r>
        <w:rPr>
          <w:sz w:val="20"/>
          <w:szCs w:val="20"/>
          <w:lang w:eastAsia="zh-CN"/>
        </w:rPr>
        <w:t xml:space="preserve">Model inference </w:t>
      </w:r>
      <w:r>
        <w:rPr>
          <w:rFonts w:hint="eastAsia"/>
          <w:sz w:val="20"/>
          <w:szCs w:val="20"/>
          <w:lang w:eastAsia="zh-CN"/>
        </w:rPr>
        <w:t xml:space="preserve">may </w:t>
      </w:r>
      <w:r>
        <w:rPr>
          <w:sz w:val="20"/>
          <w:szCs w:val="20"/>
          <w:lang w:eastAsia="zh-CN"/>
        </w:rPr>
        <w:t>perform</w:t>
      </w:r>
      <w:r>
        <w:rPr>
          <w:rFonts w:hint="eastAsia"/>
          <w:sz w:val="20"/>
          <w:szCs w:val="20"/>
          <w:lang w:eastAsia="zh-CN"/>
        </w:rPr>
        <w:t xml:space="preserve"> at </w:t>
      </w:r>
      <w:r>
        <w:rPr>
          <w:sz w:val="20"/>
          <w:szCs w:val="20"/>
          <w:lang w:eastAsia="zh-CN"/>
        </w:rPr>
        <w:t>NW</w:t>
      </w:r>
      <w:r>
        <w:rPr>
          <w:rFonts w:hint="eastAsia"/>
          <w:sz w:val="20"/>
          <w:szCs w:val="20"/>
          <w:lang w:eastAsia="zh-CN"/>
        </w:rPr>
        <w:t xml:space="preserve"> side or UE side. </w:t>
      </w:r>
      <w:r>
        <w:rPr>
          <w:sz w:val="20"/>
          <w:szCs w:val="20"/>
          <w:lang w:eastAsia="zh-CN"/>
        </w:rPr>
        <w:t xml:space="preserve">To increase the prediction accuracy, Top-K best beams can be predicted by AI model and the </w:t>
      </w:r>
      <w:r>
        <w:rPr>
          <w:rFonts w:hint="eastAsia"/>
          <w:sz w:val="20"/>
          <w:szCs w:val="20"/>
          <w:lang w:eastAsia="zh-CN"/>
        </w:rPr>
        <w:t>best</w:t>
      </w:r>
      <w:r>
        <w:rPr>
          <w:sz w:val="20"/>
          <w:szCs w:val="20"/>
          <w:lang w:eastAsia="zh-CN"/>
        </w:rPr>
        <w:t xml:space="preserve"> beam can be selected by measuring the L1-RSRP of Top-K best beams. </w:t>
      </w:r>
      <w:r>
        <w:rPr>
          <w:rFonts w:hint="eastAsia"/>
          <w:sz w:val="20"/>
          <w:szCs w:val="20"/>
          <w:lang w:val="en-US" w:eastAsia="zh-CN"/>
        </w:rPr>
        <w:t>In this section, we discuss the necessity of T</w:t>
      </w:r>
      <w:r>
        <w:rPr>
          <w:rFonts w:hint="eastAsia"/>
          <w:bCs/>
          <w:lang w:val="en-US" w:eastAsia="zh-CN"/>
        </w:rPr>
        <w:t xml:space="preserve">op-K beam sweeping procedure during inference and </w:t>
      </w:r>
      <w:r>
        <w:rPr>
          <w:lang w:eastAsia="zh-CN"/>
        </w:rPr>
        <w:t xml:space="preserve">specification impact of </w:t>
      </w:r>
      <w:r>
        <w:rPr>
          <w:rFonts w:hint="eastAsia"/>
          <w:lang w:val="en-US" w:eastAsia="zh-CN"/>
        </w:rPr>
        <w:t>inference.</w:t>
      </w:r>
    </w:p>
    <w:p>
      <w:pPr>
        <w:pStyle w:val="3"/>
        <w:bidi w:val="0"/>
        <w:rPr>
          <w:rFonts w:hint="eastAsia"/>
          <w:lang w:val="en-US" w:eastAsia="zh-CN"/>
        </w:rPr>
      </w:pPr>
      <w:r>
        <w:rPr>
          <w:rFonts w:hint="eastAsia"/>
          <w:lang w:val="en-US" w:eastAsia="zh-CN"/>
        </w:rPr>
        <w:t>Model inference at NW side</w:t>
      </w:r>
    </w:p>
    <w:p>
      <w:pPr>
        <w:spacing w:before="0" w:after="120" w:afterLines="50"/>
        <w:rPr>
          <w:sz w:val="20"/>
          <w:szCs w:val="20"/>
          <w:lang w:eastAsia="zh-CN"/>
        </w:rPr>
      </w:pPr>
      <w:r>
        <w:rPr>
          <w:sz w:val="20"/>
          <w:szCs w:val="20"/>
          <w:lang w:eastAsia="zh-CN"/>
        </w:rPr>
        <w:t xml:space="preserve">The model inference procedure of Tx beam prediction at NW side is shown in Fig. 1. </w:t>
      </w:r>
    </w:p>
    <w:p>
      <w:pPr>
        <w:pStyle w:val="133"/>
        <w:numPr>
          <w:ilvl w:val="0"/>
          <w:numId w:val="7"/>
        </w:numPr>
        <w:spacing w:before="0" w:after="120" w:afterLines="50"/>
        <w:ind w:left="200" w:leftChars="0" w:hanging="200" w:firstLineChars="0"/>
        <w:jc w:val="both"/>
        <w:rPr>
          <w:rFonts w:ascii="Times New Roman" w:hAnsi="Times New Roman"/>
          <w:sz w:val="20"/>
          <w:szCs w:val="20"/>
          <w:lang w:eastAsia="zh-CN"/>
        </w:rPr>
      </w:pPr>
      <w:r>
        <w:rPr>
          <w:rFonts w:ascii="Times New Roman" w:hAnsi="Times New Roman"/>
          <w:sz w:val="20"/>
          <w:szCs w:val="20"/>
          <w:lang w:eastAsia="zh-CN"/>
        </w:rPr>
        <w:t xml:space="preserve">Firstly, gNB transmits </w:t>
      </w:r>
      <w:r>
        <w:rPr>
          <w:rFonts w:hint="eastAsia" w:ascii="Times New Roman" w:hAnsi="Times New Roman"/>
          <w:sz w:val="20"/>
          <w:szCs w:val="20"/>
          <w:lang w:val="en-US" w:eastAsia="zh-CN"/>
        </w:rPr>
        <w:t>sparse</w:t>
      </w:r>
      <w:r>
        <w:rPr>
          <w:rFonts w:ascii="Times New Roman" w:hAnsi="Times New Roman"/>
          <w:sz w:val="20"/>
          <w:szCs w:val="20"/>
          <w:lang w:eastAsia="zh-CN"/>
        </w:rPr>
        <w:t xml:space="preserve"> Tx beams in Set B, where Set B </w:t>
      </w:r>
      <w:r>
        <w:rPr>
          <w:rFonts w:hint="eastAsia" w:ascii="Times New Roman" w:hAnsi="Times New Roman"/>
          <w:sz w:val="20"/>
          <w:szCs w:val="20"/>
          <w:lang w:val="en-US" w:eastAsia="zh-CN"/>
        </w:rPr>
        <w:t>beam pattern is cell-specific.</w:t>
      </w:r>
    </w:p>
    <w:p>
      <w:pPr>
        <w:pStyle w:val="133"/>
        <w:numPr>
          <w:ilvl w:val="0"/>
          <w:numId w:val="7"/>
        </w:numPr>
        <w:spacing w:before="0" w:after="120" w:afterLines="50"/>
        <w:ind w:left="200" w:leftChars="0" w:hanging="200" w:firstLineChars="0"/>
        <w:rPr>
          <w:rFonts w:ascii="Times New Roman" w:hAnsi="Times New Roman"/>
          <w:sz w:val="20"/>
          <w:szCs w:val="20"/>
          <w:lang w:eastAsia="zh-CN"/>
        </w:rPr>
      </w:pPr>
      <w:r>
        <w:rPr>
          <w:rFonts w:ascii="Times New Roman" w:hAnsi="Times New Roman"/>
          <w:sz w:val="20"/>
          <w:szCs w:val="20"/>
          <w:lang w:eastAsia="zh-CN"/>
        </w:rPr>
        <w:t>In step 2, UE report</w:t>
      </w:r>
      <w:r>
        <w:rPr>
          <w:rFonts w:ascii="Times New Roman" w:hAnsi="Times New Roman" w:eastAsiaTheme="minorEastAsia"/>
          <w:sz w:val="20"/>
          <w:szCs w:val="20"/>
          <w:lang w:eastAsia="zh-CN"/>
        </w:rPr>
        <w:t>s</w:t>
      </w:r>
      <w:r>
        <w:rPr>
          <w:rFonts w:ascii="Times New Roman" w:hAnsi="Times New Roman"/>
          <w:sz w:val="20"/>
          <w:szCs w:val="20"/>
          <w:lang w:eastAsia="zh-CN"/>
        </w:rPr>
        <w:t xml:space="preserve"> the</w:t>
      </w:r>
      <w:r>
        <w:rPr>
          <w:rFonts w:ascii="Times New Roman" w:hAnsi="Times New Roman" w:eastAsiaTheme="minorEastAsia"/>
          <w:sz w:val="20"/>
          <w:szCs w:val="20"/>
          <w:lang w:eastAsia="zh-CN"/>
        </w:rPr>
        <w:t xml:space="preserve"> L1-RSRP </w:t>
      </w:r>
      <w:r>
        <w:rPr>
          <w:rFonts w:ascii="Times New Roman" w:hAnsi="Times New Roman"/>
          <w:sz w:val="20"/>
          <w:szCs w:val="20"/>
          <w:lang w:eastAsia="zh-CN"/>
        </w:rPr>
        <w:t>of measured beam</w:t>
      </w:r>
      <w:r>
        <w:rPr>
          <w:rFonts w:ascii="Times New Roman" w:hAnsi="Times New Roman" w:eastAsiaTheme="minorEastAsia"/>
          <w:sz w:val="20"/>
          <w:szCs w:val="20"/>
          <w:lang w:eastAsia="zh-CN"/>
        </w:rPr>
        <w:t>s</w:t>
      </w:r>
      <w:r>
        <w:rPr>
          <w:rFonts w:ascii="Times New Roman" w:hAnsi="Times New Roman"/>
          <w:sz w:val="20"/>
          <w:szCs w:val="20"/>
          <w:lang w:eastAsia="zh-CN"/>
        </w:rPr>
        <w:t xml:space="preserve">. </w:t>
      </w:r>
    </w:p>
    <w:p>
      <w:pPr>
        <w:pStyle w:val="133"/>
        <w:numPr>
          <w:ilvl w:val="0"/>
          <w:numId w:val="7"/>
        </w:numPr>
        <w:spacing w:before="0" w:after="120" w:afterLines="50"/>
        <w:ind w:left="200" w:leftChars="0" w:hanging="200" w:firstLineChars="0"/>
        <w:jc w:val="both"/>
        <w:rPr>
          <w:rFonts w:ascii="Times New Roman" w:hAnsi="Times New Roman"/>
          <w:sz w:val="20"/>
          <w:szCs w:val="20"/>
          <w:lang w:eastAsia="zh-CN"/>
        </w:rPr>
      </w:pPr>
      <w:r>
        <w:rPr>
          <w:rFonts w:ascii="Times New Roman" w:hAnsi="Times New Roman"/>
          <w:sz w:val="20"/>
          <w:szCs w:val="20"/>
          <w:lang w:eastAsia="zh-CN"/>
        </w:rPr>
        <w:t>In step 3, gNB inputs L1-RSRP of measured beams into AI model and outputs the index and L1-RSRP of Top K best beams of Set A..</w:t>
      </w:r>
    </w:p>
    <w:p>
      <w:pPr>
        <w:pStyle w:val="133"/>
        <w:numPr>
          <w:ilvl w:val="0"/>
          <w:numId w:val="7"/>
        </w:numPr>
        <w:spacing w:before="0" w:after="120" w:afterLines="50"/>
        <w:ind w:left="200" w:leftChars="0" w:hanging="200" w:firstLineChars="0"/>
        <w:rPr>
          <w:rFonts w:ascii="Times New Roman" w:hAnsi="Times New Roman"/>
          <w:sz w:val="20"/>
          <w:szCs w:val="20"/>
          <w:lang w:eastAsia="zh-CN"/>
        </w:rPr>
      </w:pPr>
      <w:r>
        <w:rPr>
          <w:rFonts w:ascii="Times New Roman" w:hAnsi="Times New Roman" w:eastAsiaTheme="minorEastAsia"/>
          <w:sz w:val="20"/>
          <w:szCs w:val="20"/>
          <w:lang w:eastAsia="zh-CN"/>
        </w:rPr>
        <w:t xml:space="preserve">In step 4, </w:t>
      </w:r>
      <w:r>
        <w:rPr>
          <w:rFonts w:hint="default" w:ascii="Times New Roman" w:hAnsi="Times New Roman" w:cs="Times New Roman"/>
          <w:sz w:val="20"/>
          <w:szCs w:val="20"/>
          <w:lang w:val="en-US" w:eastAsia="zh-CN"/>
        </w:rPr>
        <w:t xml:space="preserve">gNB </w:t>
      </w:r>
      <w:r>
        <w:rPr>
          <w:rFonts w:hint="eastAsia" w:ascii="Times New Roman" w:hAnsi="Times New Roman" w:cs="Times New Roman"/>
          <w:sz w:val="20"/>
          <w:szCs w:val="20"/>
          <w:lang w:val="en-US" w:eastAsia="zh-CN"/>
        </w:rPr>
        <w:t>jointly</w:t>
      </w:r>
      <w:r>
        <w:rPr>
          <w:rFonts w:hint="default" w:ascii="Times New Roman" w:hAnsi="Times New Roman" w:cs="Times New Roman"/>
          <w:sz w:val="20"/>
          <w:szCs w:val="20"/>
          <w:lang w:val="en-US" w:eastAsia="zh-CN"/>
        </w:rPr>
        <w:t xml:space="preserve"> sweep</w:t>
      </w:r>
      <w:r>
        <w:rPr>
          <w:rFonts w:hint="eastAsia" w:ascii="Times New Roman" w:hAnsi="Times New Roman" w:cs="Times New Roman"/>
          <w:sz w:val="20"/>
          <w:szCs w:val="20"/>
          <w:lang w:val="en-US" w:eastAsia="zh-CN"/>
        </w:rPr>
        <w:t>s</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Top K beams</w:t>
      </w:r>
      <w:r>
        <w:rPr>
          <w:rFonts w:hint="eastAsia" w:ascii="Times New Roman" w:hAnsi="Times New Roman" w:cs="Times New Roman"/>
          <w:sz w:val="20"/>
          <w:szCs w:val="20"/>
          <w:lang w:val="en-US" w:eastAsia="zh-CN"/>
        </w:rPr>
        <w:t xml:space="preserve"> and </w:t>
      </w:r>
      <w:r>
        <w:rPr>
          <w:rFonts w:hint="default" w:ascii="Times New Roman" w:hAnsi="Times New Roman" w:cs="Times New Roman"/>
          <w:sz w:val="20"/>
          <w:szCs w:val="20"/>
          <w:lang w:val="en-US" w:eastAsia="zh-CN"/>
        </w:rPr>
        <w:t>all Rx beams</w:t>
      </w:r>
      <w:r>
        <w:rPr>
          <w:rFonts w:hint="eastAsia" w:ascii="Times New Roman" w:hAnsi="Times New Roman" w:cs="Times New Roman"/>
          <w:sz w:val="20"/>
          <w:szCs w:val="20"/>
          <w:lang w:val="en-US" w:eastAsia="zh-CN"/>
        </w:rPr>
        <w:t xml:space="preserve">. </w:t>
      </w:r>
      <w:r>
        <w:rPr>
          <w:rFonts w:ascii="Times New Roman" w:hAnsi="Times New Roman" w:eastAsiaTheme="minorEastAsia"/>
          <w:sz w:val="20"/>
          <w:szCs w:val="20"/>
          <w:lang w:eastAsia="zh-CN"/>
        </w:rPr>
        <w:t xml:space="preserve">UE </w:t>
      </w:r>
      <w:r>
        <w:rPr>
          <w:rFonts w:ascii="Times New Roman" w:hAnsi="Times New Roman" w:eastAsiaTheme="minorEastAsia"/>
          <w:sz w:val="20"/>
          <w:szCs w:val="20"/>
          <w:lang w:val="en-US" w:eastAsia="zh-CN"/>
        </w:rPr>
        <w:t>measures L1-RSRP of</w:t>
      </w:r>
      <w:r>
        <w:rPr>
          <w:rFonts w:ascii="Times New Roman" w:hAnsi="Times New Roman" w:eastAsiaTheme="minorEastAsia"/>
          <w:sz w:val="20"/>
          <w:szCs w:val="20"/>
          <w:lang w:eastAsia="zh-CN"/>
        </w:rPr>
        <w:t xml:space="preserve"> </w:t>
      </w:r>
      <w:r>
        <w:rPr>
          <w:rFonts w:ascii="Times New Roman" w:hAnsi="Times New Roman"/>
          <w:sz w:val="20"/>
          <w:szCs w:val="20"/>
          <w:lang w:eastAsia="zh-CN"/>
        </w:rPr>
        <w:t>Top K best beams</w:t>
      </w:r>
      <w:r>
        <w:rPr>
          <w:rFonts w:ascii="Times New Roman" w:hAnsi="Times New Roman" w:eastAsiaTheme="minorEastAsia"/>
          <w:sz w:val="20"/>
          <w:szCs w:val="20"/>
          <w:lang w:eastAsia="zh-CN"/>
        </w:rPr>
        <w:t>.</w:t>
      </w:r>
    </w:p>
    <w:p>
      <w:pPr>
        <w:pStyle w:val="133"/>
        <w:numPr>
          <w:ilvl w:val="0"/>
          <w:numId w:val="7"/>
        </w:numPr>
        <w:spacing w:before="0" w:after="120" w:afterLines="50"/>
        <w:ind w:left="200" w:leftChars="0" w:hanging="200" w:firstLineChars="0"/>
        <w:rPr>
          <w:rFonts w:ascii="Times New Roman" w:hAnsi="Times New Roman"/>
          <w:sz w:val="20"/>
          <w:szCs w:val="20"/>
          <w:lang w:eastAsia="zh-CN"/>
        </w:rPr>
      </w:pPr>
      <w:r>
        <w:rPr>
          <w:rFonts w:ascii="Times New Roman" w:hAnsi="Times New Roman" w:eastAsiaTheme="minorEastAsia"/>
          <w:sz w:val="20"/>
          <w:szCs w:val="20"/>
          <w:lang w:eastAsia="zh-CN"/>
        </w:rPr>
        <w:t>I</w:t>
      </w:r>
      <w:r>
        <w:rPr>
          <w:rFonts w:ascii="Times New Roman" w:hAnsi="Times New Roman"/>
          <w:sz w:val="20"/>
          <w:szCs w:val="20"/>
          <w:lang w:eastAsia="zh-CN"/>
        </w:rPr>
        <w:t xml:space="preserve">n step </w:t>
      </w:r>
      <w:r>
        <w:rPr>
          <w:rFonts w:ascii="Times New Roman" w:hAnsi="Times New Roman" w:eastAsiaTheme="minorEastAsia"/>
          <w:sz w:val="20"/>
          <w:szCs w:val="20"/>
          <w:lang w:eastAsia="zh-CN"/>
        </w:rPr>
        <w:t>5</w:t>
      </w:r>
      <w:r>
        <w:rPr>
          <w:rFonts w:ascii="Times New Roman" w:hAnsi="Times New Roman"/>
          <w:sz w:val="20"/>
          <w:szCs w:val="20"/>
          <w:lang w:eastAsia="zh-CN"/>
        </w:rPr>
        <w:t>, UE report</w:t>
      </w:r>
      <w:r>
        <w:rPr>
          <w:rFonts w:ascii="Times New Roman" w:hAnsi="Times New Roman" w:eastAsiaTheme="minorEastAsia"/>
          <w:sz w:val="20"/>
          <w:szCs w:val="20"/>
          <w:lang w:eastAsia="zh-CN"/>
        </w:rPr>
        <w:t>s</w:t>
      </w:r>
      <w:r>
        <w:rPr>
          <w:rFonts w:ascii="Times New Roman" w:hAnsi="Times New Roman"/>
          <w:sz w:val="20"/>
          <w:szCs w:val="20"/>
          <w:lang w:eastAsia="zh-CN"/>
        </w:rPr>
        <w:t xml:space="preserve"> the index and L1-RSRP </w:t>
      </w:r>
      <w:r>
        <w:rPr>
          <w:rFonts w:hint="eastAsia" w:ascii="Times New Roman" w:hAnsi="Times New Roman"/>
          <w:sz w:val="20"/>
          <w:szCs w:val="20"/>
          <w:lang w:val="en-US" w:eastAsia="zh-CN"/>
        </w:rPr>
        <w:t>of practical Top 1</w:t>
      </w:r>
      <w:r>
        <w:rPr>
          <w:rFonts w:ascii="Times New Roman" w:hAnsi="Times New Roman"/>
          <w:sz w:val="20"/>
          <w:szCs w:val="20"/>
          <w:lang w:eastAsia="zh-CN"/>
        </w:rPr>
        <w:t xml:space="preserve"> </w:t>
      </w:r>
      <w:r>
        <w:rPr>
          <w:rFonts w:ascii="Times New Roman" w:hAnsi="Times New Roman" w:eastAsiaTheme="minorEastAsia"/>
          <w:sz w:val="20"/>
          <w:szCs w:val="20"/>
          <w:lang w:eastAsia="zh-CN"/>
        </w:rPr>
        <w:t xml:space="preserve">best beam </w:t>
      </w:r>
      <w:r>
        <w:rPr>
          <w:rFonts w:hint="eastAsia" w:ascii="Times New Roman" w:hAnsi="Times New Roman" w:eastAsiaTheme="minorEastAsia"/>
          <w:sz w:val="20"/>
          <w:szCs w:val="20"/>
          <w:lang w:val="en-US" w:eastAsia="zh-CN"/>
        </w:rPr>
        <w:t xml:space="preserve">or part of </w:t>
      </w:r>
      <w:r>
        <w:rPr>
          <w:rFonts w:ascii="Times New Roman" w:hAnsi="Times New Roman"/>
          <w:sz w:val="20"/>
          <w:szCs w:val="20"/>
          <w:lang w:eastAsia="zh-CN"/>
        </w:rPr>
        <w:t>Top K best beams</w:t>
      </w:r>
      <w:r>
        <w:rPr>
          <w:rFonts w:hint="eastAsia" w:ascii="Times New Roman" w:hAnsi="Times New Roman"/>
          <w:sz w:val="20"/>
          <w:szCs w:val="20"/>
          <w:lang w:val="en-US" w:eastAsia="zh-CN"/>
        </w:rPr>
        <w:t xml:space="preserve">. </w:t>
      </w:r>
      <w:r>
        <w:rPr>
          <w:rFonts w:hint="eastAsia"/>
          <w:sz w:val="20"/>
          <w:szCs w:val="20"/>
          <w:lang w:val="en-US" w:eastAsia="zh-CN"/>
        </w:rPr>
        <w:t>L</w:t>
      </w:r>
      <w:r>
        <w:rPr>
          <w:sz w:val="20"/>
          <w:szCs w:val="20"/>
          <w:lang w:eastAsia="zh-CN"/>
        </w:rPr>
        <w:t xml:space="preserve">egacy beam reporting </w:t>
      </w:r>
      <w:r>
        <w:rPr>
          <w:rFonts w:hint="eastAsia"/>
          <w:sz w:val="20"/>
          <w:szCs w:val="20"/>
          <w:lang w:val="en-US" w:eastAsia="zh-CN"/>
        </w:rPr>
        <w:t>mechanism is reused.</w:t>
      </w:r>
    </w:p>
    <w:p>
      <w:pPr>
        <w:pStyle w:val="133"/>
        <w:numPr>
          <w:ilvl w:val="0"/>
          <w:numId w:val="7"/>
        </w:numPr>
        <w:spacing w:before="0" w:after="120" w:afterLines="50"/>
        <w:ind w:left="200" w:leftChars="0" w:hanging="200" w:firstLineChars="0"/>
        <w:rPr>
          <w:rFonts w:hint="default" w:ascii="Times New Roman" w:hAnsi="Times New Roman"/>
          <w:sz w:val="20"/>
          <w:szCs w:val="20"/>
          <w:lang w:val="en-US" w:eastAsia="zh-CN"/>
        </w:rPr>
      </w:pPr>
      <w:r>
        <w:rPr>
          <w:rFonts w:ascii="Times New Roman" w:hAnsi="Times New Roman"/>
          <w:sz w:val="20"/>
          <w:szCs w:val="20"/>
          <w:lang w:eastAsia="zh-CN"/>
        </w:rPr>
        <w:t xml:space="preserve">In step </w:t>
      </w:r>
      <w:r>
        <w:rPr>
          <w:rFonts w:ascii="Times New Roman" w:hAnsi="Times New Roman" w:eastAsiaTheme="minorEastAsia"/>
          <w:sz w:val="20"/>
          <w:szCs w:val="20"/>
          <w:lang w:eastAsia="zh-CN"/>
        </w:rPr>
        <w:t>6</w:t>
      </w:r>
      <w:r>
        <w:rPr>
          <w:rFonts w:ascii="Times New Roman" w:hAnsi="Times New Roman"/>
          <w:sz w:val="20"/>
          <w:szCs w:val="20"/>
          <w:lang w:eastAsia="zh-CN"/>
        </w:rPr>
        <w:t>, gNB</w:t>
      </w:r>
      <w:r>
        <w:rPr>
          <w:rFonts w:ascii="Times New Roman" w:hAnsi="Times New Roman" w:eastAsiaTheme="minorEastAsia"/>
          <w:sz w:val="20"/>
          <w:szCs w:val="20"/>
          <w:lang w:eastAsia="zh-CN"/>
        </w:rPr>
        <w:t xml:space="preserve"> indicates the beam for DL data transmission.</w:t>
      </w:r>
      <w:r>
        <w:rPr>
          <w:rFonts w:hint="eastAsia" w:ascii="Times New Roman" w:hAnsi="Times New Roman" w:eastAsiaTheme="minorEastAsia"/>
          <w:sz w:val="20"/>
          <w:szCs w:val="20"/>
          <w:lang w:val="en-US" w:eastAsia="zh-CN"/>
        </w:rPr>
        <w:t xml:space="preserve"> L</w:t>
      </w:r>
      <w:r>
        <w:rPr>
          <w:sz w:val="20"/>
          <w:szCs w:val="20"/>
          <w:lang w:eastAsia="zh-CN"/>
        </w:rPr>
        <w:t xml:space="preserve">egacy beam indication </w:t>
      </w:r>
      <w:r>
        <w:rPr>
          <w:rFonts w:hint="eastAsia"/>
          <w:sz w:val="20"/>
          <w:szCs w:val="20"/>
          <w:lang w:val="en-US" w:eastAsia="zh-CN"/>
        </w:rPr>
        <w:t>mechanism is reused.</w:t>
      </w:r>
    </w:p>
    <w:p>
      <w:pPr>
        <w:jc w:val="center"/>
        <w:rPr>
          <w:lang w:eastAsia="zh-CN"/>
        </w:rPr>
      </w:pPr>
      <w:r>
        <w:drawing>
          <wp:inline distT="0" distB="0" distL="114300" distR="114300">
            <wp:extent cx="2581910" cy="2298065"/>
            <wp:effectExtent l="0" t="0" r="889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581910" cy="2298065"/>
                    </a:xfrm>
                    <a:prstGeom prst="rect">
                      <a:avLst/>
                    </a:prstGeom>
                    <a:noFill/>
                    <a:ln>
                      <a:noFill/>
                    </a:ln>
                  </pic:spPr>
                </pic:pic>
              </a:graphicData>
            </a:graphic>
          </wp:inline>
        </w:drawing>
      </w:r>
    </w:p>
    <w:p>
      <w:pPr>
        <w:jc w:val="center"/>
        <w:rPr>
          <w:lang w:eastAsia="zh-CN"/>
        </w:rPr>
      </w:pPr>
      <w:r>
        <w:rPr>
          <w:rFonts w:hint="eastAsia"/>
          <w:lang w:eastAsia="zh-CN"/>
        </w:rPr>
        <w:t xml:space="preserve">Fig. 1 </w:t>
      </w:r>
      <w:r>
        <w:rPr>
          <w:rFonts w:hint="eastAsia"/>
          <w:lang w:val="en-US" w:eastAsia="zh-CN"/>
        </w:rPr>
        <w:t>inference</w:t>
      </w:r>
      <w:r>
        <w:rPr>
          <w:lang w:eastAsia="zh-CN"/>
        </w:rPr>
        <w:t xml:space="preserve"> at NW side</w:t>
      </w:r>
    </w:p>
    <w:p>
      <w:pPr>
        <w:numPr>
          <w:ilvl w:val="0"/>
          <w:numId w:val="8"/>
        </w:numPr>
        <w:spacing w:before="0" w:after="120"/>
        <w:ind w:left="420" w:leftChars="0" w:hanging="420" w:firstLineChars="0"/>
        <w:jc w:val="both"/>
        <w:rPr>
          <w:rFonts w:hint="eastAsia"/>
          <w:sz w:val="20"/>
          <w:szCs w:val="20"/>
          <w:lang w:val="en-US" w:eastAsia="zh-CN"/>
        </w:rPr>
      </w:pPr>
      <w:r>
        <w:rPr>
          <w:rFonts w:hint="eastAsia"/>
          <w:sz w:val="20"/>
          <w:szCs w:val="20"/>
          <w:lang w:val="en-US" w:eastAsia="zh-CN"/>
        </w:rPr>
        <w:t>Necessity of T</w:t>
      </w:r>
      <w:r>
        <w:rPr>
          <w:rFonts w:hint="eastAsia"/>
          <w:bCs/>
          <w:lang w:val="en-US" w:eastAsia="zh-CN"/>
        </w:rPr>
        <w:t>op-K beam sweeping procedure</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bCs/>
          <w:lang w:val="en-US" w:eastAsia="zh-CN"/>
        </w:rPr>
      </w:pPr>
      <w:r>
        <w:rPr>
          <w:rFonts w:hint="eastAsia"/>
          <w:bCs/>
          <w:lang w:val="en-US" w:eastAsia="zh-CN"/>
        </w:rPr>
        <w:t>One controversial issue is whether top K beam sweeping is necessary. The comparison of with and without top K beam sweeping procedure from the perspective of beam prediction accuracy, RS overhead, delay, TCI state indication is summarized in Table 1.</w:t>
      </w:r>
    </w:p>
    <w:p>
      <w:pPr>
        <w:keepNext w:val="0"/>
        <w:keepLines w:val="0"/>
        <w:pageBreakBefore w:val="0"/>
        <w:widowControl/>
        <w:kinsoku/>
        <w:wordWrap/>
        <w:overflowPunct/>
        <w:topLinePunct w:val="0"/>
        <w:autoSpaceDE/>
        <w:autoSpaceDN/>
        <w:bidi w:val="0"/>
        <w:adjustRightInd/>
        <w:snapToGrid/>
        <w:spacing w:before="0" w:beforeLines="50" w:after="120" w:afterLines="50"/>
        <w:jc w:val="center"/>
        <w:textAlignment w:val="auto"/>
        <w:rPr>
          <w:rFonts w:hint="default"/>
          <w:lang w:val="en-US" w:eastAsia="zh-CN"/>
        </w:rPr>
      </w:pPr>
      <w:r>
        <w:rPr>
          <w:rFonts w:hint="eastAsia"/>
          <w:bCs/>
          <w:lang w:val="en-US" w:eastAsia="zh-CN"/>
        </w:rPr>
        <w:t xml:space="preserve">Table 1 </w:t>
      </w:r>
      <w:r>
        <w:rPr>
          <w:rFonts w:hint="eastAsia" w:cs="Times New Roman"/>
          <w:b w:val="0"/>
          <w:bCs/>
          <w:sz w:val="20"/>
          <w:szCs w:val="20"/>
          <w:lang w:val="en-US" w:eastAsia="zh-CN"/>
        </w:rPr>
        <w:t xml:space="preserve">comparison of </w:t>
      </w:r>
      <w:r>
        <w:rPr>
          <w:rFonts w:hint="eastAsia"/>
          <w:bCs/>
          <w:lang w:val="en-US" w:eastAsia="zh-CN"/>
        </w:rPr>
        <w:t>with and without top K beam sweeping procedure</w:t>
      </w:r>
    </w:p>
    <w:tbl>
      <w:tblPr>
        <w:tblStyle w:val="49"/>
        <w:tblW w:w="5000" w:type="pct"/>
        <w:tblCellSpacing w:w="0" w:type="dxa"/>
        <w:tblInd w:w="1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477"/>
        <w:gridCol w:w="3682"/>
        <w:gridCol w:w="37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0" w:hRule="atLeast"/>
          <w:tblCellSpacing w:w="0" w:type="dxa"/>
        </w:trPr>
        <w:tc>
          <w:tcPr>
            <w:tcW w:w="1251" w:type="pct"/>
            <w:tcBorders>
              <w:top w:val="single" w:color="FFFFFF" w:sz="8" w:space="0"/>
              <w:left w:val="single" w:color="FFFFFF" w:sz="8" w:space="0"/>
              <w:bottom w:val="single" w:color="FFFFFF" w:sz="18" w:space="0"/>
              <w:right w:val="single" w:color="FFFFFF" w:sz="8" w:space="0"/>
            </w:tcBorders>
            <w:shd w:val="clear" w:color="auto" w:fill="4F81BD"/>
            <w:tcMar>
              <w:top w:w="54" w:type="dxa"/>
              <w:left w:w="108" w:type="dxa"/>
              <w:bottom w:w="54" w:type="dxa"/>
              <w:right w:w="108" w:type="dxa"/>
            </w:tcMar>
            <w:vAlign w:val="top"/>
          </w:tcPr>
          <w:p>
            <w:pPr>
              <w:pStyle w:val="4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jc w:val="left"/>
              <w:textAlignment w:val="auto"/>
              <w:rPr>
                <w:rFonts w:hint="default" w:ascii="Times New Roman" w:hAnsi="Times New Roman" w:cs="Times New Roman"/>
                <w:color w:val="FFFFFF"/>
                <w:sz w:val="20"/>
                <w:szCs w:val="20"/>
              </w:rPr>
            </w:pPr>
          </w:p>
        </w:tc>
        <w:tc>
          <w:tcPr>
            <w:tcW w:w="1860" w:type="pct"/>
            <w:tcBorders>
              <w:top w:val="single" w:color="FFFFFF" w:sz="8" w:space="0"/>
              <w:left w:val="single" w:color="FFFFFF" w:sz="8" w:space="0"/>
              <w:bottom w:val="single" w:color="FFFFFF" w:sz="18" w:space="0"/>
              <w:right w:val="single" w:color="FFFFFF" w:sz="8" w:space="0"/>
            </w:tcBorders>
            <w:shd w:val="clear" w:color="auto" w:fill="4F81BD"/>
            <w:tcMar>
              <w:top w:w="54" w:type="dxa"/>
              <w:left w:w="108" w:type="dxa"/>
              <w:bottom w:w="54" w:type="dxa"/>
              <w:right w:w="108" w:type="dxa"/>
            </w:tcMar>
            <w:vAlign w:val="top"/>
          </w:tcPr>
          <w:p>
            <w:pPr>
              <w:pStyle w:val="4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jc w:val="left"/>
              <w:textAlignment w:val="auto"/>
              <w:rPr>
                <w:rFonts w:hint="default" w:ascii="Times New Roman" w:hAnsi="Times New Roman" w:cs="Times New Roman"/>
                <w:color w:val="FFFFFF" w:themeColor="background1"/>
                <w:sz w:val="20"/>
                <w:szCs w:val="20"/>
              </w:rPr>
            </w:pPr>
            <w:r>
              <w:rPr>
                <w:rFonts w:hint="default" w:ascii="Times New Roman" w:hAnsi="Times New Roman" w:cs="Times New Roman"/>
                <w:color w:val="FFFFFF" w:themeColor="background1"/>
                <w:sz w:val="20"/>
                <w:szCs w:val="20"/>
              </w:rPr>
              <w:t>with top K beam sweeping</w:t>
            </w:r>
          </w:p>
        </w:tc>
        <w:tc>
          <w:tcPr>
            <w:tcW w:w="1887" w:type="pct"/>
            <w:tcBorders>
              <w:top w:val="single" w:color="FFFFFF" w:sz="8" w:space="0"/>
              <w:left w:val="single" w:color="FFFFFF" w:sz="8" w:space="0"/>
              <w:bottom w:val="single" w:color="FFFFFF" w:sz="18" w:space="0"/>
              <w:right w:val="single" w:color="FFFFFF" w:sz="8" w:space="0"/>
            </w:tcBorders>
            <w:shd w:val="clear" w:color="auto" w:fill="4F81BD"/>
            <w:tcMar>
              <w:top w:w="54" w:type="dxa"/>
              <w:left w:w="108" w:type="dxa"/>
              <w:bottom w:w="54" w:type="dxa"/>
              <w:right w:w="108" w:type="dxa"/>
            </w:tcMar>
            <w:vAlign w:val="top"/>
          </w:tcPr>
          <w:p>
            <w:pPr>
              <w:pStyle w:val="4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jc w:val="left"/>
              <w:textAlignment w:val="auto"/>
              <w:rPr>
                <w:rFonts w:hint="default" w:ascii="Times New Roman" w:hAnsi="Times New Roman" w:cs="Times New Roman"/>
                <w:color w:val="FFFFFF" w:themeColor="background1"/>
                <w:sz w:val="20"/>
                <w:szCs w:val="20"/>
              </w:rPr>
            </w:pPr>
            <w:r>
              <w:rPr>
                <w:rFonts w:hint="default" w:ascii="Times New Roman" w:hAnsi="Times New Roman" w:eastAsia="Arial Unicode MS" w:cs="Times New Roman"/>
                <w:color w:val="FFFFFF" w:themeColor="background1"/>
                <w:sz w:val="20"/>
                <w:szCs w:val="20"/>
              </w:rPr>
              <w:t>without top K beam sweeping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75" w:hRule="atLeast"/>
          <w:tblCellSpacing w:w="0" w:type="dxa"/>
        </w:trPr>
        <w:tc>
          <w:tcPr>
            <w:tcW w:w="1251" w:type="pct"/>
            <w:tcBorders>
              <w:top w:val="single" w:color="FFFFFF" w:sz="18" w:space="0"/>
              <w:left w:val="single" w:color="FFFFFF" w:sz="8" w:space="0"/>
              <w:bottom w:val="single" w:color="FFFFFF" w:sz="8" w:space="0"/>
              <w:right w:val="single" w:color="FFFFFF" w:sz="8" w:space="0"/>
            </w:tcBorders>
            <w:shd w:val="clear" w:color="auto" w:fill="D0D8E8"/>
            <w:tcMar>
              <w:top w:w="54" w:type="dxa"/>
              <w:left w:w="108" w:type="dxa"/>
              <w:bottom w:w="54" w:type="dxa"/>
              <w:right w:w="108" w:type="dxa"/>
            </w:tcMar>
            <w:vAlign w:val="top"/>
          </w:tcPr>
          <w:p>
            <w:pPr>
              <w:pStyle w:val="4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beam prediction accuracy</w:t>
            </w:r>
          </w:p>
        </w:tc>
        <w:tc>
          <w:tcPr>
            <w:tcW w:w="1860" w:type="pct"/>
            <w:tcBorders>
              <w:top w:val="single" w:color="FFFFFF" w:sz="18" w:space="0"/>
              <w:left w:val="single" w:color="FFFFFF" w:sz="8" w:space="0"/>
              <w:bottom w:val="single" w:color="FFFFFF" w:sz="8" w:space="0"/>
              <w:right w:val="single" w:color="FFFFFF" w:sz="8" w:space="0"/>
            </w:tcBorders>
            <w:shd w:val="clear" w:color="auto" w:fill="D0D8E8"/>
            <w:tcMar>
              <w:top w:w="54" w:type="dxa"/>
              <w:left w:w="108" w:type="dxa"/>
              <w:bottom w:w="54" w:type="dxa"/>
              <w:right w:w="108" w:type="dxa"/>
            </w:tcMar>
            <w:vAlign w:val="top"/>
          </w:tcPr>
          <w:p>
            <w:pPr>
              <w:widowControl w:val="0"/>
              <w:numPr>
                <w:ilvl w:val="0"/>
                <w:numId w:val="9"/>
              </w:numPr>
              <w:spacing w:before="0" w:after="0"/>
              <w:contextualSpacing/>
              <w:jc w:val="both"/>
              <w:rPr>
                <w:rFonts w:hint="default" w:ascii="Times New Roman" w:hAnsi="Times New Roman" w:eastAsia="Arial Unicode MS" w:cs="Times New Roman"/>
                <w:color w:val="000000"/>
                <w:sz w:val="20"/>
                <w:szCs w:val="20"/>
                <w:highlight w:val="none"/>
                <w:lang w:val="en-US"/>
              </w:rPr>
            </w:pPr>
            <w:r>
              <w:rPr>
                <w:rFonts w:hint="eastAsia" w:eastAsia="Arial Unicode MS" w:cs="Times New Roman"/>
                <w:color w:val="000000"/>
                <w:sz w:val="20"/>
                <w:szCs w:val="20"/>
                <w:highlight w:val="none"/>
                <w:lang w:val="en-US" w:eastAsia="zh-CN"/>
              </w:rPr>
              <w:t>&gt;90%</w:t>
            </w:r>
          </w:p>
          <w:p>
            <w:pPr>
              <w:pStyle w:val="4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eastAsia="Arial Unicode MS" w:cs="Times New Roman"/>
                <w:color w:val="000000"/>
                <w:sz w:val="20"/>
                <w:szCs w:val="20"/>
                <w:highlight w:val="none"/>
              </w:rPr>
            </w:pPr>
          </w:p>
        </w:tc>
        <w:tc>
          <w:tcPr>
            <w:tcW w:w="1887" w:type="pct"/>
            <w:tcBorders>
              <w:top w:val="single" w:color="FFFFFF" w:sz="18" w:space="0"/>
              <w:left w:val="single" w:color="FFFFFF" w:sz="8" w:space="0"/>
              <w:bottom w:val="single" w:color="FFFFFF" w:sz="8" w:space="0"/>
              <w:right w:val="single" w:color="FFFFFF" w:sz="8" w:space="0"/>
            </w:tcBorders>
            <w:shd w:val="clear" w:color="auto" w:fill="D0D8E8"/>
            <w:tcMar>
              <w:top w:w="54" w:type="dxa"/>
              <w:left w:w="108" w:type="dxa"/>
              <w:bottom w:w="54" w:type="dxa"/>
              <w:right w:w="108" w:type="dxa"/>
            </w:tcMar>
            <w:vAlign w:val="top"/>
          </w:tcPr>
          <w:p>
            <w:pPr>
              <w:widowControl w:val="0"/>
              <w:numPr>
                <w:ilvl w:val="0"/>
                <w:numId w:val="9"/>
              </w:numPr>
              <w:spacing w:before="0" w:after="0"/>
              <w:contextualSpacing/>
              <w:jc w:val="both"/>
              <w:rPr>
                <w:rFonts w:hint="default" w:ascii="Times New Roman" w:hAnsi="Times New Roman" w:cs="Times New Roman"/>
                <w:color w:val="000000"/>
                <w:sz w:val="20"/>
                <w:szCs w:val="20"/>
                <w:highlight w:val="none"/>
              </w:rPr>
            </w:pPr>
            <w:r>
              <w:rPr>
                <w:rFonts w:hint="eastAsia" w:eastAsia="Arial Unicode MS" w:cs="Times New Roman"/>
                <w:color w:val="auto"/>
                <w:sz w:val="20"/>
                <w:szCs w:val="20"/>
                <w:highlight w:val="none"/>
                <w:lang w:val="en-US" w:eastAsia="zh-CN" w:bidi="ar-SA"/>
              </w:rPr>
              <w:t>~80%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68" w:hRule="atLeast"/>
          <w:tblCellSpacing w:w="0" w:type="dxa"/>
        </w:trPr>
        <w:tc>
          <w:tcPr>
            <w:tcW w:w="1251" w:type="pct"/>
            <w:tcBorders>
              <w:top w:val="single" w:color="FFFFFF" w:sz="8" w:space="0"/>
              <w:left w:val="single" w:color="FFFFFF" w:sz="8" w:space="0"/>
              <w:bottom w:val="single" w:color="FFFFFF" w:sz="8" w:space="0"/>
              <w:right w:val="single" w:color="FFFFFF" w:sz="8" w:space="0"/>
            </w:tcBorders>
            <w:shd w:val="clear" w:color="auto" w:fill="E9EDF4"/>
            <w:tcMar>
              <w:top w:w="54" w:type="dxa"/>
              <w:left w:w="108" w:type="dxa"/>
              <w:bottom w:w="54" w:type="dxa"/>
              <w:right w:w="108" w:type="dxa"/>
            </w:tcMar>
            <w:vAlign w:val="top"/>
          </w:tcPr>
          <w:p>
            <w:pPr>
              <w:pStyle w:val="4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RS overhead</w:t>
            </w:r>
          </w:p>
        </w:tc>
        <w:tc>
          <w:tcPr>
            <w:tcW w:w="1860" w:type="pct"/>
            <w:tcBorders>
              <w:top w:val="single" w:color="FFFFFF" w:sz="8" w:space="0"/>
              <w:left w:val="single" w:color="FFFFFF" w:sz="8" w:space="0"/>
              <w:bottom w:val="single" w:color="FFFFFF" w:sz="8" w:space="0"/>
              <w:right w:val="single" w:color="FFFFFF" w:sz="8" w:space="0"/>
            </w:tcBorders>
            <w:shd w:val="clear" w:color="auto" w:fill="E9EDF4"/>
            <w:tcMar>
              <w:top w:w="54" w:type="dxa"/>
              <w:left w:w="108" w:type="dxa"/>
              <w:bottom w:w="54" w:type="dxa"/>
              <w:right w:w="108" w:type="dxa"/>
            </w:tcMar>
            <w:vAlign w:val="top"/>
          </w:tcPr>
          <w:p>
            <w:pPr>
              <w:widowControl w:val="0"/>
              <w:numPr>
                <w:ilvl w:val="0"/>
                <w:numId w:val="9"/>
              </w:numPr>
              <w:spacing w:before="0" w:after="0"/>
              <w:ind w:left="0" w:leftChars="0" w:firstLine="0" w:firstLineChars="0"/>
              <w:contextualSpacing/>
              <w:jc w:val="both"/>
              <w:rPr>
                <w:rFonts w:hint="default" w:ascii="Times New Roman" w:hAnsi="Times New Roman" w:cs="Times New Roman"/>
                <w:color w:val="000000"/>
                <w:sz w:val="20"/>
                <w:szCs w:val="20"/>
                <w:highlight w:val="none"/>
              </w:rPr>
            </w:pPr>
            <w:r>
              <w:rPr>
                <w:rFonts w:hint="eastAsia"/>
                <w:bCs/>
                <w:lang w:val="en-US" w:eastAsia="zh-CN"/>
              </w:rPr>
              <w:t>comparatively large additional RS measurement overhe</w:t>
            </w:r>
            <w:r>
              <w:rPr>
                <w:rFonts w:hint="eastAsia"/>
                <w:bCs/>
                <w:color w:val="auto"/>
                <w:lang w:val="en-US" w:eastAsia="zh-CN"/>
              </w:rPr>
              <w:t xml:space="preserve">ad </w:t>
            </w:r>
          </w:p>
        </w:tc>
        <w:tc>
          <w:tcPr>
            <w:tcW w:w="1887" w:type="pct"/>
            <w:tcBorders>
              <w:top w:val="single" w:color="FFFFFF" w:sz="8" w:space="0"/>
              <w:left w:val="single" w:color="FFFFFF" w:sz="8" w:space="0"/>
              <w:bottom w:val="single" w:color="FFFFFF" w:sz="8" w:space="0"/>
              <w:right w:val="single" w:color="FFFFFF" w:sz="8" w:space="0"/>
            </w:tcBorders>
            <w:shd w:val="clear" w:color="auto" w:fill="E9EDF4"/>
            <w:tcMar>
              <w:top w:w="54" w:type="dxa"/>
              <w:left w:w="108" w:type="dxa"/>
              <w:bottom w:w="54" w:type="dxa"/>
              <w:right w:w="108" w:type="dxa"/>
            </w:tcMar>
            <w:vAlign w:val="top"/>
          </w:tcPr>
          <w:p>
            <w:pPr>
              <w:widowControl w:val="0"/>
              <w:numPr>
                <w:ilvl w:val="0"/>
                <w:numId w:val="9"/>
              </w:numPr>
              <w:spacing w:before="0" w:after="0"/>
              <w:contextualSpacing/>
              <w:jc w:val="both"/>
              <w:rPr>
                <w:rFonts w:hint="default" w:ascii="Times New Roman" w:hAnsi="Times New Roman" w:eastAsia="Arial Unicode MS" w:cs="Times New Roman"/>
                <w:color w:val="000000"/>
                <w:sz w:val="20"/>
                <w:szCs w:val="20"/>
                <w:highlight w:val="none"/>
                <w:lang w:val="en-US"/>
              </w:rPr>
            </w:pPr>
            <w:r>
              <w:rPr>
                <w:rFonts w:hint="eastAsia"/>
                <w:bCs/>
                <w:lang w:val="en-US" w:eastAsia="zh-CN"/>
              </w:rPr>
              <w:t>small RS measurement overhe</w:t>
            </w:r>
            <w:r>
              <w:rPr>
                <w:rFonts w:hint="eastAsia"/>
                <w:bCs/>
                <w:color w:val="auto"/>
                <w:lang w:val="en-US" w:eastAsia="zh-CN"/>
              </w:rPr>
              <w:t xml:space="preserve">ad </w:t>
            </w:r>
          </w:p>
          <w:p>
            <w:pPr>
              <w:pStyle w:val="4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cs="Times New Roman"/>
                <w:color w:val="000000"/>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88" w:hRule="atLeast"/>
          <w:tblCellSpacing w:w="0" w:type="dxa"/>
        </w:trPr>
        <w:tc>
          <w:tcPr>
            <w:tcW w:w="1251" w:type="pct"/>
            <w:tcBorders>
              <w:top w:val="single" w:color="FFFFFF" w:sz="8" w:space="0"/>
              <w:left w:val="single" w:color="FFFFFF" w:sz="8" w:space="0"/>
              <w:bottom w:val="single" w:color="FFFFFF" w:sz="8" w:space="0"/>
              <w:right w:val="single" w:color="FFFFFF" w:sz="8" w:space="0"/>
            </w:tcBorders>
            <w:shd w:val="clear" w:color="auto" w:fill="D0D8E8"/>
            <w:tcMar>
              <w:top w:w="54" w:type="dxa"/>
              <w:left w:w="108" w:type="dxa"/>
              <w:bottom w:w="54" w:type="dxa"/>
              <w:right w:w="108" w:type="dxa"/>
            </w:tcMar>
            <w:vAlign w:val="top"/>
          </w:tcPr>
          <w:p>
            <w:pPr>
              <w:pStyle w:val="4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firstLine="0" w:firstLineChars="0"/>
              <w:textAlignment w:val="auto"/>
              <w:rPr>
                <w:rFonts w:hint="default" w:ascii="Times New Roman" w:hAnsi="Times New Roman" w:eastAsia="宋体" w:cs="Times New Roman"/>
                <w:color w:val="000000"/>
                <w:sz w:val="20"/>
                <w:szCs w:val="20"/>
                <w:lang w:val="en-US" w:eastAsia="zh-CN"/>
              </w:rPr>
            </w:pPr>
            <w:r>
              <w:rPr>
                <w:rFonts w:hint="eastAsia" w:cs="Times New Roman"/>
                <w:color w:val="000000"/>
                <w:sz w:val="20"/>
                <w:szCs w:val="20"/>
                <w:lang w:val="en-US" w:eastAsia="zh-CN"/>
              </w:rPr>
              <w:t>delay</w:t>
            </w:r>
          </w:p>
        </w:tc>
        <w:tc>
          <w:tcPr>
            <w:tcW w:w="1860" w:type="pct"/>
            <w:tcBorders>
              <w:top w:val="single" w:color="FFFFFF" w:sz="8" w:space="0"/>
              <w:left w:val="single" w:color="FFFFFF" w:sz="8" w:space="0"/>
              <w:bottom w:val="single" w:color="FFFFFF" w:sz="8" w:space="0"/>
              <w:right w:val="single" w:color="FFFFFF" w:sz="8" w:space="0"/>
            </w:tcBorders>
            <w:shd w:val="clear" w:color="auto" w:fill="D0D8E8"/>
            <w:tcMar>
              <w:top w:w="54" w:type="dxa"/>
              <w:left w:w="108" w:type="dxa"/>
              <w:bottom w:w="54" w:type="dxa"/>
              <w:right w:w="108" w:type="dxa"/>
            </w:tcMar>
            <w:vAlign w:val="top"/>
          </w:tcPr>
          <w:p>
            <w:pPr>
              <w:widowControl w:val="0"/>
              <w:numPr>
                <w:ilvl w:val="0"/>
                <w:numId w:val="9"/>
              </w:numPr>
              <w:spacing w:before="0" w:after="0"/>
              <w:contextualSpacing/>
              <w:jc w:val="both"/>
              <w:rPr>
                <w:rFonts w:hint="default" w:ascii="Times New Roman" w:hAnsi="Times New Roman" w:cs="Times New Roman"/>
                <w:color w:val="000000"/>
                <w:sz w:val="20"/>
                <w:szCs w:val="20"/>
                <w:highlight w:val="none"/>
              </w:rPr>
            </w:pPr>
            <w:r>
              <w:rPr>
                <w:rFonts w:hint="default" w:ascii="Times New Roman" w:hAnsi="Times New Roman" w:cs="Times New Roman"/>
                <w:color w:val="000000"/>
                <w:sz w:val="20"/>
                <w:szCs w:val="20"/>
                <w:highlight w:val="none"/>
              </w:rPr>
              <w:t xml:space="preserve">Top K beam sweeping delay </w:t>
            </w:r>
          </w:p>
          <w:p>
            <w:pPr>
              <w:widowControl w:val="0"/>
              <w:numPr>
                <w:ilvl w:val="0"/>
                <w:numId w:val="9"/>
              </w:numPr>
              <w:spacing w:before="0" w:after="0"/>
              <w:ind w:left="0" w:leftChars="0" w:firstLine="0" w:firstLineChars="0"/>
              <w:contextualSpacing/>
              <w:jc w:val="both"/>
              <w:rPr>
                <w:rFonts w:hint="default" w:ascii="Times New Roman" w:hAnsi="Times New Roman" w:cs="Times New Roman"/>
                <w:color w:val="000000"/>
                <w:sz w:val="20"/>
                <w:szCs w:val="20"/>
                <w:highlight w:val="none"/>
              </w:rPr>
            </w:pPr>
            <w:r>
              <w:rPr>
                <w:rFonts w:hint="default" w:ascii="Times New Roman" w:hAnsi="Times New Roman" w:cs="Times New Roman"/>
                <w:color w:val="000000"/>
                <w:sz w:val="20"/>
                <w:szCs w:val="20"/>
                <w:highlight w:val="none"/>
              </w:rPr>
              <w:t>known TCI state switching delay</w:t>
            </w:r>
            <w:r>
              <w:rPr>
                <w:rFonts w:hint="eastAsia" w:cs="Times New Roman"/>
                <w:color w:val="000000"/>
                <w:sz w:val="20"/>
                <w:szCs w:val="20"/>
                <w:highlight w:val="none"/>
                <w:lang w:val="en-US" w:eastAsia="zh-CN"/>
              </w:rPr>
              <w:t xml:space="preserve"> is short</w:t>
            </w:r>
          </w:p>
        </w:tc>
        <w:tc>
          <w:tcPr>
            <w:tcW w:w="1887" w:type="pct"/>
            <w:tcBorders>
              <w:top w:val="single" w:color="FFFFFF" w:sz="8" w:space="0"/>
              <w:left w:val="single" w:color="FFFFFF" w:sz="8" w:space="0"/>
              <w:bottom w:val="single" w:color="FFFFFF" w:sz="8" w:space="0"/>
              <w:right w:val="single" w:color="FFFFFF" w:sz="8" w:space="0"/>
            </w:tcBorders>
            <w:shd w:val="clear" w:color="auto" w:fill="D0D8E8"/>
            <w:tcMar>
              <w:top w:w="54" w:type="dxa"/>
              <w:left w:w="108" w:type="dxa"/>
              <w:bottom w:w="54" w:type="dxa"/>
              <w:right w:w="108" w:type="dxa"/>
            </w:tcMar>
            <w:vAlign w:val="top"/>
          </w:tcPr>
          <w:p>
            <w:pPr>
              <w:widowControl w:val="0"/>
              <w:numPr>
                <w:ilvl w:val="0"/>
                <w:numId w:val="9"/>
              </w:numPr>
              <w:spacing w:before="0" w:after="0"/>
              <w:ind w:left="0" w:leftChars="0" w:firstLine="0" w:firstLineChars="0"/>
              <w:contextualSpacing/>
              <w:jc w:val="both"/>
              <w:rPr>
                <w:rFonts w:hint="default" w:ascii="Times New Roman" w:hAnsi="Times New Roman" w:cs="Times New Roman"/>
                <w:color w:val="000000"/>
                <w:sz w:val="20"/>
                <w:szCs w:val="20"/>
                <w:highlight w:val="none"/>
              </w:rPr>
            </w:pPr>
            <w:r>
              <w:rPr>
                <w:rFonts w:hint="eastAsia" w:cs="Times New Roman"/>
                <w:color w:val="000000"/>
                <w:sz w:val="20"/>
                <w:szCs w:val="20"/>
                <w:highlight w:val="none"/>
                <w:lang w:val="en-US" w:eastAsia="zh-CN"/>
              </w:rPr>
              <w:t>unknown TCI switching delay includes RSRP measurement and SSB measurement delay as defined in 38.133</w:t>
            </w:r>
          </w:p>
          <w:p>
            <w:pPr>
              <w:widowControl w:val="0"/>
              <w:numPr>
                <w:ilvl w:val="0"/>
                <w:numId w:val="9"/>
              </w:numPr>
              <w:spacing w:before="0" w:after="0"/>
              <w:ind w:left="0" w:leftChars="0" w:firstLine="0" w:firstLineChars="0"/>
              <w:contextualSpacing/>
              <w:jc w:val="both"/>
              <w:rPr>
                <w:rFonts w:hint="default" w:ascii="Times New Roman" w:hAnsi="Times New Roman" w:cs="Times New Roman"/>
                <w:color w:val="000000"/>
                <w:sz w:val="20"/>
                <w:szCs w:val="20"/>
                <w:highlight w:val="none"/>
              </w:rPr>
            </w:pPr>
            <w:r>
              <w:rPr>
                <w:rFonts w:hint="default" w:ascii="Times New Roman" w:hAnsi="Times New Roman" w:cs="Times New Roman"/>
                <w:color w:val="000000"/>
                <w:sz w:val="20"/>
                <w:szCs w:val="20"/>
                <w:highlight w:val="none"/>
              </w:rPr>
              <w:t>The delay difference is small between with and without top K beam sweeping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88" w:hRule="atLeast"/>
          <w:tblCellSpacing w:w="0" w:type="dxa"/>
        </w:trPr>
        <w:tc>
          <w:tcPr>
            <w:tcW w:w="1251" w:type="pct"/>
            <w:tcBorders>
              <w:top w:val="single" w:color="FFFFFF" w:sz="8" w:space="0"/>
              <w:left w:val="single" w:color="FFFFFF" w:sz="8" w:space="0"/>
              <w:bottom w:val="single" w:color="FFFFFF" w:sz="8" w:space="0"/>
              <w:right w:val="single" w:color="FFFFFF" w:sz="8" w:space="0"/>
            </w:tcBorders>
            <w:shd w:val="clear" w:color="auto" w:fill="E9EDF4"/>
            <w:tcMar>
              <w:top w:w="54" w:type="dxa"/>
              <w:left w:w="108" w:type="dxa"/>
              <w:bottom w:w="54" w:type="dxa"/>
              <w:right w:w="108" w:type="dxa"/>
            </w:tcMar>
            <w:vAlign w:val="top"/>
          </w:tcPr>
          <w:p>
            <w:pPr>
              <w:pStyle w:val="4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firstLine="0" w:firstLineChars="0"/>
              <w:textAlignment w:val="auto"/>
              <w:rPr>
                <w:rFonts w:hint="eastAsia" w:cs="Times New Roman"/>
                <w:color w:val="000000"/>
                <w:sz w:val="20"/>
                <w:szCs w:val="20"/>
                <w:lang w:val="en-US" w:eastAsia="zh-CN"/>
              </w:rPr>
            </w:pPr>
            <w:r>
              <w:rPr>
                <w:rFonts w:hint="eastAsia" w:cs="Times New Roman"/>
                <w:color w:val="000000"/>
                <w:sz w:val="20"/>
                <w:szCs w:val="20"/>
                <w:lang w:val="en-US" w:eastAsia="zh-CN"/>
              </w:rPr>
              <w:t>TCI state indication</w:t>
            </w:r>
          </w:p>
        </w:tc>
        <w:tc>
          <w:tcPr>
            <w:tcW w:w="1860" w:type="pct"/>
            <w:tcBorders>
              <w:top w:val="single" w:color="FFFFFF" w:sz="8" w:space="0"/>
              <w:left w:val="single" w:color="FFFFFF" w:sz="8" w:space="0"/>
              <w:bottom w:val="single" w:color="FFFFFF" w:sz="8" w:space="0"/>
              <w:right w:val="single" w:color="FFFFFF" w:sz="8" w:space="0"/>
            </w:tcBorders>
            <w:shd w:val="clear" w:color="auto" w:fill="E9EDF4"/>
            <w:tcMar>
              <w:top w:w="54" w:type="dxa"/>
              <w:left w:w="108" w:type="dxa"/>
              <w:bottom w:w="54" w:type="dxa"/>
              <w:right w:w="108" w:type="dxa"/>
            </w:tcMar>
            <w:vAlign w:val="top"/>
          </w:tcPr>
          <w:p>
            <w:pPr>
              <w:widowControl w:val="0"/>
              <w:numPr>
                <w:ilvl w:val="0"/>
                <w:numId w:val="9"/>
              </w:numPr>
              <w:spacing w:before="0" w:after="0"/>
              <w:ind w:left="0" w:leftChars="0" w:firstLine="0" w:firstLineChars="0"/>
              <w:contextualSpacing/>
              <w:jc w:val="both"/>
              <w:rPr>
                <w:rFonts w:hint="default" w:ascii="Times New Roman" w:hAnsi="Times New Roman" w:cs="Times New Roman"/>
                <w:color w:val="000000"/>
                <w:sz w:val="20"/>
                <w:szCs w:val="20"/>
                <w:highlight w:val="none"/>
              </w:rPr>
            </w:pPr>
            <w:r>
              <w:rPr>
                <w:rFonts w:hint="eastAsia" w:cs="Times New Roman"/>
                <w:color w:val="000000"/>
                <w:sz w:val="20"/>
                <w:szCs w:val="20"/>
                <w:highlight w:val="none"/>
                <w:lang w:val="en-US" w:eastAsia="zh-CN"/>
              </w:rPr>
              <w:t>i</w:t>
            </w:r>
            <w:r>
              <w:rPr>
                <w:rFonts w:hint="default" w:ascii="Times New Roman" w:hAnsi="Times New Roman" w:cs="Times New Roman"/>
                <w:color w:val="000000"/>
                <w:sz w:val="20"/>
                <w:szCs w:val="20"/>
                <w:highlight w:val="none"/>
                <w:lang w:val="en-US"/>
              </w:rPr>
              <w:t>f target TCI state is in the active TCI state list for PDSCH/P</w:t>
            </w:r>
            <w:r>
              <w:rPr>
                <w:rFonts w:hint="default" w:ascii="Times New Roman" w:hAnsi="Times New Roman" w:cs="Times New Roman"/>
                <w:color w:val="000000"/>
                <w:sz w:val="20"/>
                <w:szCs w:val="20"/>
                <w:highlight w:val="none"/>
                <w:lang w:val="en-US" w:eastAsia="zh-CN"/>
              </w:rPr>
              <w:t>DCCH</w:t>
            </w:r>
            <w:r>
              <w:rPr>
                <w:rFonts w:hint="eastAsia" w:cs="Times New Roman"/>
                <w:color w:val="000000"/>
                <w:sz w:val="20"/>
                <w:szCs w:val="20"/>
                <w:highlight w:val="none"/>
                <w:lang w:val="en-US" w:eastAsia="zh-CN"/>
              </w:rPr>
              <w:t>:</w:t>
            </w:r>
            <w:r>
              <w:rPr>
                <w:rFonts w:hint="default" w:ascii="Times New Roman" w:hAnsi="Times New Roman" w:cs="Times New Roman"/>
                <w:color w:val="000000"/>
                <w:sz w:val="20"/>
                <w:szCs w:val="20"/>
                <w:highlight w:val="none"/>
                <w:lang w:val="en-US" w:eastAsia="zh-CN"/>
              </w:rPr>
              <w:t xml:space="preserve"> DCI based beam indication </w:t>
            </w:r>
          </w:p>
          <w:p>
            <w:pPr>
              <w:widowControl w:val="0"/>
              <w:numPr>
                <w:ilvl w:val="0"/>
                <w:numId w:val="9"/>
              </w:numPr>
              <w:spacing w:before="0" w:after="0"/>
              <w:ind w:left="0" w:leftChars="0" w:firstLine="0" w:firstLineChars="0"/>
              <w:contextualSpacing/>
              <w:jc w:val="both"/>
              <w:rPr>
                <w:rFonts w:hint="default" w:ascii="Times New Roman" w:hAnsi="Times New Roman" w:cs="Times New Roman"/>
                <w:color w:val="000000"/>
                <w:sz w:val="20"/>
                <w:szCs w:val="20"/>
                <w:highlight w:val="none"/>
              </w:rPr>
            </w:pPr>
            <w:r>
              <w:rPr>
                <w:rFonts w:hint="eastAsia" w:cs="Times New Roman"/>
                <w:color w:val="000000"/>
                <w:sz w:val="20"/>
                <w:szCs w:val="20"/>
                <w:highlight w:val="none"/>
                <w:lang w:val="en-US" w:eastAsia="zh-CN"/>
              </w:rPr>
              <w:t>i</w:t>
            </w:r>
            <w:r>
              <w:rPr>
                <w:rFonts w:hint="default" w:ascii="Times New Roman" w:hAnsi="Times New Roman" w:cs="Times New Roman"/>
                <w:color w:val="000000"/>
                <w:sz w:val="20"/>
                <w:szCs w:val="20"/>
                <w:highlight w:val="none"/>
                <w:lang w:val="en-US"/>
              </w:rPr>
              <w:t xml:space="preserve">f target TCI state is </w:t>
            </w:r>
            <w:r>
              <w:rPr>
                <w:rFonts w:hint="default" w:ascii="Times New Roman" w:hAnsi="Times New Roman" w:cs="Times New Roman"/>
                <w:color w:val="000000"/>
                <w:sz w:val="20"/>
                <w:szCs w:val="20"/>
                <w:highlight w:val="none"/>
                <w:lang w:val="en-US" w:eastAsia="zh-CN"/>
              </w:rPr>
              <w:t xml:space="preserve">not </w:t>
            </w:r>
            <w:r>
              <w:rPr>
                <w:rFonts w:hint="default" w:ascii="Times New Roman" w:hAnsi="Times New Roman" w:cs="Times New Roman"/>
                <w:color w:val="000000"/>
                <w:sz w:val="20"/>
                <w:szCs w:val="20"/>
                <w:highlight w:val="none"/>
                <w:lang w:val="en-US"/>
              </w:rPr>
              <w:t>in the active TCI state list for PDSCH/P</w:t>
            </w:r>
            <w:r>
              <w:rPr>
                <w:rFonts w:hint="default" w:ascii="Times New Roman" w:hAnsi="Times New Roman" w:cs="Times New Roman"/>
                <w:color w:val="000000"/>
                <w:sz w:val="20"/>
                <w:szCs w:val="20"/>
                <w:highlight w:val="none"/>
                <w:lang w:val="en-US" w:eastAsia="zh-CN"/>
              </w:rPr>
              <w:t>DCCH</w:t>
            </w:r>
            <w:r>
              <w:rPr>
                <w:rFonts w:hint="eastAsia" w:cs="Times New Roman"/>
                <w:color w:val="000000"/>
                <w:sz w:val="20"/>
                <w:szCs w:val="20"/>
                <w:highlight w:val="none"/>
                <w:lang w:val="en-US" w:eastAsia="zh-CN"/>
              </w:rPr>
              <w:t>:</w:t>
            </w:r>
            <w:r>
              <w:rPr>
                <w:rFonts w:hint="default" w:ascii="Times New Roman" w:hAnsi="Times New Roman" w:cs="Times New Roman"/>
                <w:color w:val="000000"/>
                <w:sz w:val="20"/>
                <w:szCs w:val="20"/>
                <w:highlight w:val="none"/>
                <w:lang w:val="en-US" w:eastAsia="zh-CN"/>
              </w:rPr>
              <w:t xml:space="preserve"> MAC-CE based beam activation</w:t>
            </w:r>
          </w:p>
        </w:tc>
        <w:tc>
          <w:tcPr>
            <w:tcW w:w="1887" w:type="pct"/>
            <w:tcBorders>
              <w:top w:val="single" w:color="FFFFFF" w:sz="8" w:space="0"/>
              <w:left w:val="single" w:color="FFFFFF" w:sz="8" w:space="0"/>
              <w:bottom w:val="single" w:color="FFFFFF" w:sz="8" w:space="0"/>
              <w:right w:val="single" w:color="FFFFFF" w:sz="8" w:space="0"/>
            </w:tcBorders>
            <w:shd w:val="clear" w:color="auto" w:fill="E9EDF4"/>
            <w:tcMar>
              <w:top w:w="54" w:type="dxa"/>
              <w:left w:w="108" w:type="dxa"/>
              <w:bottom w:w="54" w:type="dxa"/>
              <w:right w:w="108" w:type="dxa"/>
            </w:tcMar>
            <w:vAlign w:val="top"/>
          </w:tcPr>
          <w:p>
            <w:pPr>
              <w:widowControl w:val="0"/>
              <w:numPr>
                <w:ilvl w:val="0"/>
                <w:numId w:val="9"/>
              </w:numPr>
              <w:spacing w:before="0" w:after="0"/>
              <w:ind w:left="0" w:leftChars="0" w:firstLine="0" w:firstLineChars="0"/>
              <w:contextualSpacing/>
              <w:jc w:val="both"/>
              <w:rPr>
                <w:rFonts w:hint="default" w:ascii="Times New Roman" w:hAnsi="Times New Roman" w:cs="Times New Roman"/>
                <w:color w:val="000000"/>
                <w:sz w:val="20"/>
                <w:szCs w:val="20"/>
                <w:highlight w:val="none"/>
              </w:rPr>
            </w:pPr>
            <w:r>
              <w:rPr>
                <w:rFonts w:hint="eastAsia" w:cs="Times New Roman"/>
                <w:color w:val="000000"/>
                <w:sz w:val="20"/>
                <w:szCs w:val="20"/>
                <w:highlight w:val="none"/>
                <w:lang w:val="en-US" w:eastAsia="zh-CN"/>
              </w:rPr>
              <w:t xml:space="preserve">known </w:t>
            </w:r>
            <w:r>
              <w:rPr>
                <w:rFonts w:hint="default" w:ascii="Times New Roman" w:hAnsi="Times New Roman" w:cs="Times New Roman"/>
                <w:color w:val="000000"/>
                <w:sz w:val="20"/>
                <w:szCs w:val="20"/>
                <w:highlight w:val="none"/>
                <w:lang w:val="en-US"/>
              </w:rPr>
              <w:t xml:space="preserve">target TCI </w:t>
            </w:r>
            <w:r>
              <w:rPr>
                <w:rFonts w:hint="eastAsia" w:cs="Times New Roman"/>
                <w:color w:val="000000"/>
                <w:sz w:val="20"/>
                <w:szCs w:val="20"/>
                <w:highlight w:val="none"/>
                <w:lang w:val="en-US" w:eastAsia="zh-CN"/>
              </w:rPr>
              <w:t>indication: DCI or MAC-CE</w:t>
            </w:r>
          </w:p>
          <w:p>
            <w:pPr>
              <w:widowControl w:val="0"/>
              <w:numPr>
                <w:ilvl w:val="0"/>
                <w:numId w:val="9"/>
              </w:numPr>
              <w:spacing w:before="0" w:after="0"/>
              <w:ind w:left="0" w:leftChars="0" w:firstLine="0" w:firstLineChars="0"/>
              <w:contextualSpacing/>
              <w:jc w:val="both"/>
              <w:rPr>
                <w:rFonts w:hint="default" w:ascii="Times New Roman" w:hAnsi="Times New Roman" w:cs="Times New Roman"/>
                <w:color w:val="000000"/>
                <w:sz w:val="20"/>
                <w:szCs w:val="20"/>
                <w:highlight w:val="none"/>
              </w:rPr>
            </w:pPr>
            <w:r>
              <w:rPr>
                <w:rFonts w:hint="eastAsia" w:cs="Times New Roman"/>
                <w:color w:val="000000"/>
                <w:sz w:val="20"/>
                <w:szCs w:val="20"/>
                <w:highlight w:val="none"/>
                <w:lang w:val="en-US" w:eastAsia="zh-CN"/>
              </w:rPr>
              <w:t xml:space="preserve">unknown </w:t>
            </w:r>
            <w:r>
              <w:rPr>
                <w:rFonts w:hint="default" w:ascii="Times New Roman" w:hAnsi="Times New Roman" w:cs="Times New Roman"/>
                <w:color w:val="000000"/>
                <w:sz w:val="20"/>
                <w:szCs w:val="20"/>
                <w:highlight w:val="none"/>
                <w:lang w:val="en-US"/>
              </w:rPr>
              <w:t xml:space="preserve">target TCI </w:t>
            </w:r>
            <w:r>
              <w:rPr>
                <w:rFonts w:hint="eastAsia" w:cs="Times New Roman"/>
                <w:color w:val="000000"/>
                <w:sz w:val="20"/>
                <w:szCs w:val="20"/>
                <w:highlight w:val="none"/>
                <w:lang w:val="en-US" w:eastAsia="zh-CN"/>
              </w:rPr>
              <w:t xml:space="preserve">indication:  </w:t>
            </w:r>
            <w:r>
              <w:rPr>
                <w:rFonts w:hint="default" w:ascii="Times New Roman" w:hAnsi="Times New Roman" w:cs="Times New Roman"/>
                <w:color w:val="000000"/>
                <w:sz w:val="20"/>
                <w:szCs w:val="20"/>
                <w:highlight w:val="none"/>
                <w:lang w:val="en-US" w:eastAsia="zh-CN"/>
              </w:rPr>
              <w:t>MAC-CE based beam activation</w:t>
            </w:r>
          </w:p>
        </w:tc>
      </w:tr>
    </w:tbl>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bCs/>
          <w:lang w:val="en-US" w:eastAsia="zh-CN"/>
        </w:rPr>
      </w:pPr>
      <w:r>
        <w:rPr>
          <w:rFonts w:hint="eastAsia"/>
          <w:bCs/>
          <w:lang w:val="en-US" w:eastAsia="zh-CN"/>
        </w:rPr>
        <w:t>With top K beam sweeping, gNB can indicate top 1 genie-aided beam based on measured RSRP. Top K/1 beam prediction accuracy can be larger than 90% if K is approximately chosen. Top K beam sweeping introduces comparatively large additional RS measurement overhe</w:t>
      </w:r>
      <w:r>
        <w:rPr>
          <w:rFonts w:hint="eastAsia"/>
          <w:bCs/>
          <w:color w:val="auto"/>
          <w:lang w:val="en-US" w:eastAsia="zh-CN"/>
        </w:rPr>
        <w:t>ad for UE. Considering the worst case,</w:t>
      </w:r>
      <w:r>
        <w:rPr>
          <w:rFonts w:hint="eastAsia"/>
          <w:bCs/>
          <w:lang w:val="en-US" w:eastAsia="zh-CN"/>
        </w:rPr>
        <w:t xml:space="preserve"> gNB needs to transmit aperiodic RS in set A after each round of inference. </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default"/>
          <w:bCs/>
          <w:lang w:val="en-US" w:eastAsia="zh-CN"/>
        </w:rPr>
      </w:pPr>
      <w:r>
        <w:rPr>
          <w:rFonts w:hint="eastAsia"/>
          <w:bCs/>
          <w:lang w:val="en-US" w:eastAsia="zh-CN"/>
        </w:rPr>
        <w:t xml:space="preserve">Between inference and new target TCI state applies, Top K beam sweeping delay and known TCI state switching delay are included. As defined in 38.133, </w:t>
      </w:r>
      <w:r>
        <w:rPr>
          <w:rFonts w:hint="eastAsia" w:eastAsia="Malgun Gothic"/>
          <w:lang w:val="en-US" w:eastAsia="zh-CN"/>
        </w:rPr>
        <w:t>i</w:t>
      </w:r>
      <w:r>
        <w:rPr>
          <w:rFonts w:eastAsia="Malgun Gothic"/>
          <w:lang w:val="en-US" w:eastAsia="zh-CN"/>
        </w:rPr>
        <w:t>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xml:space="preserve">, UE shall be able to receive </w:t>
      </w:r>
      <w:r>
        <w:rPr>
          <w:rFonts w:eastAsia="Malgun Gothic"/>
          <w:lang w:eastAsia="zh-TW"/>
        </w:rPr>
        <w:t>UE-dedicated PDCCH/PDSCH</w:t>
      </w:r>
      <w:r>
        <w:rPr>
          <w:lang w:val="en-US" w:eastAsia="zh-CN"/>
        </w:rPr>
        <w:t xml:space="preserve">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val="en-US" w:eastAsia="zh-CN"/>
        </w:rPr>
        <w:t>+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rFonts w:hint="eastAsia"/>
          <w:i/>
          <w:lang w:val="en-US" w:eastAsia="zh-CN"/>
        </w:rPr>
        <w:t xml:space="preserve">, </w:t>
      </w:r>
      <w:r>
        <w:rPr>
          <w:rFonts w:hint="eastAsia"/>
          <w:i w:val="0"/>
          <w:iCs/>
          <w:lang w:val="en-US" w:eastAsia="zh-CN"/>
        </w:rPr>
        <w:t xml:space="preserve">where </w:t>
      </w:r>
    </w:p>
    <w:p>
      <w:pPr>
        <w:pStyle w:val="96"/>
        <w:ind w:left="8" w:leftChars="0" w:hanging="8" w:firstLineChars="0"/>
        <w:rPr>
          <w:lang w:val="en-US" w:eastAsia="zh-CN"/>
        </w:rPr>
      </w:pPr>
      <w:r>
        <w:rPr>
          <w:lang w:eastAsia="zh-CN"/>
        </w:rPr>
        <w:t>-</w:t>
      </w:r>
      <w:r>
        <w:rPr>
          <w:lang w:eastAsia="zh-CN"/>
        </w:rPr>
        <w:tab/>
      </w:r>
      <w:r>
        <w:rPr>
          <w:lang w:val="en-US" w:eastAsia="zh-CN"/>
        </w:rPr>
        <w:t>T</w:t>
      </w:r>
      <w:r>
        <w:rPr>
          <w:vertAlign w:val="subscript"/>
          <w:lang w:val="en-US" w:eastAsia="zh-CN"/>
        </w:rPr>
        <w:t xml:space="preserve">first-SSB </w:t>
      </w:r>
      <w:r>
        <w:rPr>
          <w:lang w:val="en-US" w:eastAsia="zh-CN"/>
        </w:rPr>
        <w:t>is time to first SSB transmission after MAC CE command is decoded by the UE; The SSB shall be the QCL-TypeA or QCL-TypeC to target TCI state</w:t>
      </w:r>
    </w:p>
    <w:p>
      <w:pPr>
        <w:pStyle w:val="96"/>
        <w:ind w:left="8" w:leftChars="0" w:hanging="8" w:firstLineChars="0"/>
        <w:rPr>
          <w:highlight w:val="none"/>
          <w:lang w:val="en-US" w:eastAsia="zh-CN"/>
        </w:rPr>
      </w:pPr>
      <w:r>
        <w:rPr>
          <w:lang w:eastAsia="zh-CN"/>
        </w:rPr>
        <w:t>-</w:t>
      </w:r>
      <w:r>
        <w:rPr>
          <w:lang w:eastAsia="zh-CN"/>
        </w:rPr>
        <w:tab/>
      </w:r>
      <w:r>
        <w:rPr>
          <w:lang w:val="en-US" w:eastAsia="zh-CN"/>
        </w:rPr>
        <w:t>T</w:t>
      </w:r>
      <w:r>
        <w:rPr>
          <w:vertAlign w:val="subscript"/>
          <w:lang w:val="en-US" w:eastAsia="zh-CN"/>
        </w:rPr>
        <w:t xml:space="preserve">SSB-proc </w:t>
      </w:r>
      <w:r>
        <w:rPr>
          <w:lang w:val="en-US" w:eastAsia="zh-CN"/>
        </w:rPr>
        <w:t xml:space="preserve">= 2 ms; </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highlight w:val="none"/>
          <w:lang w:val="en-US" w:eastAsia="zh-CN"/>
        </w:rPr>
      </w:pPr>
      <w:r>
        <w:rPr>
          <w:highlight w:val="none"/>
        </w:rPr>
        <w:t>-</w:t>
      </w:r>
      <w:r>
        <w:rPr>
          <w:highlight w:val="none"/>
        </w:rPr>
        <w:tab/>
      </w:r>
      <w:r>
        <w:rPr>
          <w:highlight w:val="none"/>
          <w:lang w:val="en-US"/>
        </w:rPr>
        <w:t>TO</w:t>
      </w:r>
      <w:r>
        <w:rPr>
          <w:highlight w:val="none"/>
          <w:vertAlign w:val="subscript"/>
          <w:lang w:val="en-US"/>
        </w:rPr>
        <w:t>k</w:t>
      </w:r>
      <w:r>
        <w:rPr>
          <w:highlight w:val="none"/>
          <w:lang w:val="en-US"/>
        </w:rPr>
        <w:t xml:space="preserve"> = 1 if target TCI state is not in the active TCI state list for PDSCH/P</w:t>
      </w:r>
      <w:r>
        <w:rPr>
          <w:rFonts w:hint="eastAsia"/>
          <w:highlight w:val="none"/>
          <w:lang w:val="en-US" w:eastAsia="zh-CN"/>
        </w:rPr>
        <w:t>DCCH</w:t>
      </w:r>
      <w:r>
        <w:rPr>
          <w:highlight w:val="none"/>
          <w:lang w:val="en-US"/>
        </w:rPr>
        <w:t>, 0 ot</w:t>
      </w:r>
      <w:r>
        <w:rPr>
          <w:lang w:val="en-US"/>
        </w:rPr>
        <w:t>herwise</w:t>
      </w:r>
      <w:r>
        <w:rPr>
          <w:highlight w:val="none"/>
          <w:lang w:val="en-US" w:eastAsia="zh-CN"/>
        </w:rPr>
        <w:t>.</w:t>
      </w:r>
      <w:r>
        <w:rPr>
          <w:rFonts w:hint="eastAsia"/>
          <w:highlight w:val="none"/>
          <w:lang w:val="en-US" w:eastAsia="zh-CN"/>
        </w:rPr>
        <w:t xml:space="preserve"> </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default"/>
          <w:highlight w:val="none"/>
          <w:lang w:val="en-US" w:eastAsia="zh-CN"/>
        </w:rPr>
      </w:pPr>
      <w:r>
        <w:rPr>
          <w:rFonts w:hint="eastAsia"/>
          <w:highlight w:val="none"/>
          <w:lang w:val="en-US" w:eastAsia="zh-CN"/>
        </w:rPr>
        <w:t>I</w:t>
      </w:r>
      <w:r>
        <w:rPr>
          <w:highlight w:val="none"/>
          <w:lang w:val="en-US"/>
        </w:rPr>
        <w:t>f target TCI state is in the active TCI state list for PDSCH/P</w:t>
      </w:r>
      <w:r>
        <w:rPr>
          <w:rFonts w:hint="eastAsia"/>
          <w:highlight w:val="none"/>
          <w:lang w:val="en-US" w:eastAsia="zh-CN"/>
        </w:rPr>
        <w:t xml:space="preserve">DCCH, </w:t>
      </w:r>
      <w:r>
        <w:rPr>
          <w:rFonts w:eastAsia="Malgun Gothic"/>
          <w:lang w:val="en-US" w:eastAsia="zh-CN"/>
        </w:rPr>
        <w:t>TCI state</w:t>
      </w:r>
      <w:r>
        <w:rPr>
          <w:lang w:val="en-US" w:eastAsia="zh-CN"/>
        </w:rPr>
        <w:t xml:space="preserve"> switch</w:t>
      </w:r>
      <w:r>
        <w:rPr>
          <w:rFonts w:hint="eastAsia"/>
          <w:lang w:val="en-US" w:eastAsia="zh-CN"/>
        </w:rPr>
        <w:t xml:space="preserve"> delay is short and DCI based beam indication is performed. </w:t>
      </w:r>
      <w:r>
        <w:rPr>
          <w:rFonts w:hint="eastAsia"/>
          <w:highlight w:val="none"/>
          <w:lang w:val="en-US" w:eastAsia="zh-CN"/>
        </w:rPr>
        <w:t>I</w:t>
      </w:r>
      <w:r>
        <w:rPr>
          <w:highlight w:val="none"/>
          <w:lang w:val="en-US"/>
        </w:rPr>
        <w:t xml:space="preserve">f target TCI state is </w:t>
      </w:r>
      <w:r>
        <w:rPr>
          <w:rFonts w:hint="eastAsia"/>
          <w:highlight w:val="none"/>
          <w:lang w:val="en-US" w:eastAsia="zh-CN"/>
        </w:rPr>
        <w:t xml:space="preserve">not </w:t>
      </w:r>
      <w:r>
        <w:rPr>
          <w:highlight w:val="none"/>
          <w:lang w:val="en-US"/>
        </w:rPr>
        <w:t>in the active TCI state list for PDSCH/P</w:t>
      </w:r>
      <w:r>
        <w:rPr>
          <w:rFonts w:hint="eastAsia"/>
          <w:highlight w:val="none"/>
          <w:lang w:val="en-US" w:eastAsia="zh-CN"/>
        </w:rPr>
        <w:t xml:space="preserve">DCCH, </w:t>
      </w:r>
      <w:r>
        <w:rPr>
          <w:rFonts w:eastAsia="Malgun Gothic"/>
          <w:lang w:val="en-US" w:eastAsia="zh-CN"/>
        </w:rPr>
        <w:t>TCI state</w:t>
      </w:r>
      <w:r>
        <w:rPr>
          <w:lang w:val="en-US" w:eastAsia="zh-CN"/>
        </w:rPr>
        <w:t xml:space="preserve"> switch</w:t>
      </w:r>
      <w:r>
        <w:rPr>
          <w:rFonts w:hint="eastAsia"/>
          <w:lang w:val="en-US" w:eastAsia="zh-CN"/>
        </w:rPr>
        <w:t xml:space="preserve"> delay includes SSB measurement delay, and MAC-CE based beam activation is performed.</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lang w:val="en-US" w:eastAsia="zh-CN"/>
        </w:rPr>
      </w:pPr>
      <w:r>
        <w:rPr>
          <w:rFonts w:hint="eastAsia"/>
          <w:bCs/>
          <w:lang w:val="en-US" w:eastAsia="zh-CN"/>
        </w:rPr>
        <w:t>Without top K beam sweeping, gNB performs beam indication based on predicted RSRP, top 1 beam prediction accuracy can be 10%~20% lower than top K/1 beam prediction accuracy based on evaluation results in SI phase. Beam indication depends on gNB, then target TCI may be known TCI</w:t>
      </w:r>
      <w:r>
        <w:rPr>
          <w:rFonts w:hint="eastAsia"/>
          <w:highlight w:val="none"/>
          <w:lang w:val="en-US" w:eastAsia="zh-CN"/>
        </w:rPr>
        <w:t xml:space="preserve">, </w:t>
      </w:r>
      <w:r>
        <w:rPr>
          <w:rFonts w:hint="eastAsia"/>
          <w:bCs/>
          <w:lang w:val="en-US" w:eastAsia="zh-CN"/>
        </w:rPr>
        <w:t xml:space="preserve">target TCI can also be unknown TCI if it is not measured </w:t>
      </w:r>
      <w:r>
        <w:rPr>
          <w:lang w:eastAsia="zh-CN"/>
        </w:rPr>
        <w:t>within 1280 ms</w:t>
      </w:r>
      <w:r>
        <w:rPr>
          <w:rFonts w:hint="eastAsia"/>
          <w:lang w:val="en-US" w:eastAsia="zh-CN"/>
        </w:rPr>
        <w:t xml:space="preserve">. </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bCs/>
          <w:lang w:val="en-US" w:eastAsia="zh-CN"/>
        </w:rPr>
      </w:pPr>
      <w:r>
        <w:rPr>
          <w:rFonts w:hint="eastAsia"/>
          <w:lang w:val="en-US" w:eastAsia="zh-CN"/>
        </w:rPr>
        <w:t>For unknown</w:t>
      </w:r>
      <w:r>
        <w:rPr>
          <w:rFonts w:hint="eastAsia"/>
          <w:highlight w:val="none"/>
          <w:lang w:val="en-US" w:eastAsia="zh-CN"/>
        </w:rPr>
        <w:t xml:space="preserve"> </w:t>
      </w:r>
      <w:r>
        <w:rPr>
          <w:rFonts w:hint="eastAsia"/>
          <w:bCs/>
          <w:lang w:val="en-US" w:eastAsia="zh-CN"/>
        </w:rPr>
        <w:t xml:space="preserve">target TCI indication, only </w:t>
      </w:r>
      <w:r>
        <w:rPr>
          <w:rFonts w:hint="eastAsia"/>
          <w:lang w:val="en-US" w:eastAsia="zh-CN"/>
        </w:rPr>
        <w:t>MAC-CE based beam activation is workable, unknown</w:t>
      </w:r>
      <w:r>
        <w:rPr>
          <w:rFonts w:hint="eastAsia"/>
          <w:highlight w:val="none"/>
          <w:lang w:val="en-US" w:eastAsia="zh-CN"/>
        </w:rPr>
        <w:t xml:space="preserve"> </w:t>
      </w:r>
      <w:r>
        <w:rPr>
          <w:rFonts w:hint="eastAsia"/>
          <w:bCs/>
          <w:lang w:val="en-US" w:eastAsia="zh-CN"/>
        </w:rPr>
        <w:t xml:space="preserve">target TCI needs to be measured after </w:t>
      </w:r>
      <w:r>
        <w:rPr>
          <w:rFonts w:eastAsia="Malgun Gothic"/>
          <w:lang w:val="en-US" w:eastAsia="zh-CN"/>
        </w:rPr>
        <w:t>MAC-CE activation command</w:t>
      </w:r>
      <w:r>
        <w:rPr>
          <w:rFonts w:hint="eastAsia" w:eastAsia="Malgun Gothic"/>
          <w:lang w:val="en-US" w:eastAsia="zh-CN"/>
        </w:rPr>
        <w:t xml:space="preserve"> to acquire QCL information. For a specific UE, only one </w:t>
      </w:r>
      <w:r>
        <w:rPr>
          <w:rFonts w:hint="eastAsia"/>
          <w:lang w:val="en-US" w:eastAsia="zh-CN"/>
        </w:rPr>
        <w:t>unknown</w:t>
      </w:r>
      <w:r>
        <w:rPr>
          <w:rFonts w:hint="eastAsia"/>
          <w:highlight w:val="none"/>
          <w:lang w:val="en-US" w:eastAsia="zh-CN"/>
        </w:rPr>
        <w:t xml:space="preserve"> </w:t>
      </w:r>
      <w:r>
        <w:rPr>
          <w:rFonts w:hint="eastAsia"/>
          <w:bCs/>
          <w:lang w:val="en-US" w:eastAsia="zh-CN"/>
        </w:rPr>
        <w:t>target TCI needs to be measured after inference, additional RS measurement overhe</w:t>
      </w:r>
      <w:r>
        <w:rPr>
          <w:rFonts w:hint="eastAsia"/>
          <w:bCs/>
          <w:color w:val="auto"/>
          <w:lang w:val="en-US" w:eastAsia="zh-CN"/>
        </w:rPr>
        <w:t>ad for UE is small. RS o</w:t>
      </w:r>
      <w:r>
        <w:rPr>
          <w:rFonts w:hint="eastAsia"/>
          <w:bCs/>
          <w:lang w:val="en-US" w:eastAsia="zh-CN"/>
        </w:rPr>
        <w:t>verhead for gNB is the same as with top K beam sweeping, since in the worst case gNB needs to transmit aperiodic RS in set A after each inference.</w:t>
      </w:r>
    </w:p>
    <w:p>
      <w:pPr>
        <w:rPr>
          <w:color w:val="auto"/>
        </w:rPr>
      </w:pPr>
      <w:r>
        <w:rPr>
          <w:rFonts w:hint="eastAsia"/>
          <w:bCs/>
          <w:lang w:val="en-US" w:eastAsia="zh-CN"/>
        </w:rPr>
        <w:t xml:space="preserve">Between inference and new target TCI state applies, unknown TCI state switching delay may be included. As defined in 38.133, </w:t>
      </w:r>
      <w:r>
        <w:rPr>
          <w:rFonts w:hint="eastAsia" w:eastAsia="Malgun Gothic"/>
          <w:lang w:val="en-US" w:eastAsia="zh-CN"/>
        </w:rPr>
        <w:t>i</w:t>
      </w:r>
      <w:r>
        <w:rPr>
          <w:rFonts w:eastAsia="Malgun Gothic"/>
          <w:lang w:val="en-US" w:eastAsia="zh-CN"/>
        </w:rPr>
        <w:t>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xml:space="preserve">, UE shall be able to receive </w:t>
      </w:r>
      <w:r>
        <w:rPr>
          <w:rFonts w:eastAsia="Malgun Gothic"/>
          <w:lang w:eastAsia="zh-TW"/>
        </w:rPr>
        <w:t>UE-dedicated PDCCH/PDSCH</w:t>
      </w:r>
      <w:r>
        <w:rPr>
          <w:lang w:val="en-US" w:eastAsia="zh-CN"/>
        </w:rPr>
        <w:t xml:space="preserve">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color w:val="auto"/>
          <w:lang w:eastAsia="zh-CN"/>
        </w:rPr>
        <w:t xml:space="preserve"> T</w:t>
      </w:r>
      <w:r>
        <w:rPr>
          <w:rFonts w:eastAsia="Malgun Gothic"/>
          <w:color w:val="auto"/>
          <w:vertAlign w:val="subscript"/>
          <w:lang w:eastAsia="zh-CN"/>
        </w:rPr>
        <w:t>HARQ</w:t>
      </w:r>
      <w:r>
        <w:rPr>
          <w:rFonts w:eastAsia="Malgun Gothic"/>
          <w:color w:val="auto"/>
          <w:lang w:eastAsia="zh-CN"/>
        </w:rPr>
        <w:t xml:space="preserve"> +</w:t>
      </w:r>
      <m:oMath>
        <m:sSubSup>
          <m:sSubSupPr>
            <m:ctrlPr>
              <w:rPr>
                <w:rFonts w:ascii="Cambria Math" w:hAnsi="Cambria Math"/>
                <w:color w:val="auto"/>
              </w:rPr>
            </m:ctrlPr>
          </m:sSubSupPr>
          <m:e>
            <m:r>
              <m:rPr>
                <m:sty m:val="p"/>
              </m:rPr>
              <w:rPr>
                <w:rFonts w:ascii="Cambria Math" w:hAnsi="Cambria Math"/>
                <w:color w:val="auto"/>
              </w:rPr>
              <m:t>3N</m:t>
            </m:r>
            <m:ctrlPr>
              <w:rPr>
                <w:rFonts w:ascii="Cambria Math" w:hAnsi="Cambria Math"/>
                <w:color w:val="auto"/>
              </w:rPr>
            </m:ctrlPr>
          </m:e>
          <m:sub>
            <m:r>
              <m:rPr>
                <m:sty m:val="p"/>
              </m:rPr>
              <w:rPr>
                <w:rFonts w:ascii="Cambria Math" w:hAnsi="Cambria Math"/>
                <w:color w:val="auto"/>
              </w:rPr>
              <m:t>slot</m:t>
            </m:r>
            <m:ctrlPr>
              <w:rPr>
                <w:rFonts w:ascii="Cambria Math" w:hAnsi="Cambria Math"/>
                <w:color w:val="auto"/>
              </w:rPr>
            </m:ctrlPr>
          </m:sub>
          <m:sup>
            <m:r>
              <m:rPr>
                <m:sty m:val="p"/>
              </m:rPr>
              <w:rPr>
                <w:rFonts w:ascii="Cambria Math" w:hAnsi="Cambria Math"/>
                <w:color w:val="auto"/>
              </w:rPr>
              <m:t>subframe,µ</m:t>
            </m:r>
            <m:ctrlPr>
              <w:rPr>
                <w:rFonts w:ascii="Cambria Math" w:hAnsi="Cambria Math"/>
                <w:color w:val="auto"/>
              </w:rPr>
            </m:ctrlPr>
          </m:sup>
        </m:sSubSup>
      </m:oMath>
      <w:r>
        <w:rPr>
          <w:rFonts w:eastAsia="Malgun Gothic"/>
          <w:color w:val="auto"/>
          <w:lang w:val="en-US" w:eastAsia="zh-CN"/>
        </w:rPr>
        <w:t xml:space="preserve"> + (</w:t>
      </w:r>
      <w:r>
        <w:rPr>
          <w:color w:val="auto"/>
        </w:rPr>
        <w:t>T</w:t>
      </w:r>
      <w:r>
        <w:rPr>
          <w:color w:val="auto"/>
          <w:vertAlign w:val="subscript"/>
        </w:rPr>
        <w:t xml:space="preserve">L1-RSRP </w:t>
      </w:r>
      <w:r>
        <w:rPr>
          <w:rFonts w:eastAsia="Malgun Gothic"/>
          <w:color w:val="auto"/>
          <w:lang w:val="en-US" w:eastAsia="zh-CN"/>
        </w:rPr>
        <w:t>+TO</w:t>
      </w:r>
      <w:r>
        <w:rPr>
          <w:rFonts w:eastAsia="Malgun Gothic"/>
          <w:color w:val="auto"/>
          <w:vertAlign w:val="subscript"/>
          <w:lang w:val="en-US" w:eastAsia="zh-CN"/>
        </w:rPr>
        <w:t>uk</w:t>
      </w:r>
      <w:r>
        <w:rPr>
          <w:rFonts w:eastAsia="Malgun Gothic"/>
          <w:color w:val="auto"/>
          <w:lang w:val="en-US" w:eastAsia="zh-CN"/>
        </w:rPr>
        <w:t>*(T</w:t>
      </w:r>
      <w:r>
        <w:rPr>
          <w:rFonts w:eastAsia="Malgun Gothic"/>
          <w:color w:val="auto"/>
          <w:vertAlign w:val="subscript"/>
          <w:lang w:val="en-US" w:eastAsia="zh-CN"/>
        </w:rPr>
        <w:t>first-SSB</w:t>
      </w:r>
      <w:r>
        <w:rPr>
          <w:rFonts w:eastAsia="Malgun Gothic"/>
          <w:color w:val="auto"/>
          <w:lang w:val="en-US" w:eastAsia="zh-CN"/>
        </w:rPr>
        <w:t>+ T</w:t>
      </w:r>
      <w:r>
        <w:rPr>
          <w:rFonts w:eastAsia="Malgun Gothic"/>
          <w:color w:val="auto"/>
          <w:vertAlign w:val="subscript"/>
          <w:lang w:val="en-US" w:eastAsia="zh-CN"/>
        </w:rPr>
        <w:t>SSB-proc</w:t>
      </w:r>
      <w:r>
        <w:rPr>
          <w:rFonts w:eastAsia="Malgun Gothic"/>
          <w:color w:val="auto"/>
          <w:lang w:val="en-US" w:eastAsia="zh-CN"/>
        </w:rPr>
        <w:t>))</w:t>
      </w:r>
      <w:r>
        <w:rPr>
          <w:color w:val="auto"/>
          <w:lang w:val="en-US" w:eastAsia="zh-CN"/>
        </w:rPr>
        <w:t xml:space="preserve"> / </w:t>
      </w:r>
      <w:r>
        <w:rPr>
          <w:i/>
          <w:color w:val="auto"/>
          <w:lang w:val="en-US" w:eastAsia="zh-CN"/>
        </w:rPr>
        <w:t>NR slot length</w:t>
      </w:r>
      <w:r>
        <w:rPr>
          <w:rFonts w:hint="eastAsia"/>
          <w:i/>
          <w:color w:val="auto"/>
          <w:lang w:val="en-US" w:eastAsia="zh-CN"/>
        </w:rPr>
        <w:t xml:space="preserve">, </w:t>
      </w:r>
      <w:r>
        <w:rPr>
          <w:rFonts w:hint="eastAsia"/>
          <w:i w:val="0"/>
          <w:iCs/>
          <w:color w:val="auto"/>
          <w:lang w:val="en-US" w:eastAsia="zh-CN"/>
        </w:rPr>
        <w:t>w</w:t>
      </w:r>
      <w:r>
        <w:rPr>
          <w:color w:val="auto"/>
        </w:rPr>
        <w:t xml:space="preserve">here </w:t>
      </w:r>
    </w:p>
    <w:p>
      <w:pPr>
        <w:pStyle w:val="96"/>
      </w:pPr>
      <w:r>
        <w:rPr>
          <w:color w:val="auto"/>
        </w:rPr>
        <w:t>-</w:t>
      </w:r>
      <w:r>
        <w:rPr>
          <w:color w:val="auto"/>
        </w:rPr>
        <w:tab/>
      </w:r>
      <w:r>
        <w:rPr>
          <w:color w:val="auto"/>
        </w:rPr>
        <w:t>T</w:t>
      </w:r>
      <w:r>
        <w:rPr>
          <w:color w:val="auto"/>
          <w:vertAlign w:val="subscript"/>
        </w:rPr>
        <w:t xml:space="preserve"> L1-RSRP </w:t>
      </w:r>
      <w:r>
        <w:rPr>
          <w:color w:val="auto"/>
        </w:rPr>
        <w:t>= 0 in FR1 or when the TCI state sw</w:t>
      </w:r>
      <w:r>
        <w:t xml:space="preserve">itching not involving QCL-TypeD in FR2. Otherwise, </w:t>
      </w:r>
    </w:p>
    <w:p>
      <w:pPr>
        <w:pStyle w:val="96"/>
      </w:pPr>
      <w:r>
        <w:t>-</w:t>
      </w:r>
      <w:r>
        <w:tab/>
      </w:r>
      <w:r>
        <w:t>T</w:t>
      </w:r>
      <w:r>
        <w:rPr>
          <w:vertAlign w:val="subscript"/>
        </w:rPr>
        <w:t xml:space="preserve"> L1-RSRP</w:t>
      </w:r>
      <w:r>
        <w:t xml:space="preserve"> is the time for Rx beam refinement in FR2, defined as</w:t>
      </w:r>
    </w:p>
    <w:p>
      <w:pPr>
        <w:pStyle w:val="96"/>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pPr>
        <w:pStyle w:val="97"/>
      </w:pPr>
      <w:r>
        <w:t>-</w:t>
      </w:r>
      <w:r>
        <w:tab/>
      </w:r>
      <w:r>
        <w:t>with the assumption of M=1</w:t>
      </w:r>
    </w:p>
    <w:p>
      <w:pPr>
        <w:pStyle w:val="97"/>
      </w:pPr>
      <w:r>
        <w:t>-</w:t>
      </w:r>
      <w:r>
        <w:tab/>
      </w:r>
      <w:r>
        <w:t>with T</w:t>
      </w:r>
      <w:r>
        <w:rPr>
          <w:vertAlign w:val="subscript"/>
        </w:rPr>
        <w:t>Report</w:t>
      </w:r>
      <w:r>
        <w:t xml:space="preserve"> = 0</w:t>
      </w:r>
    </w:p>
    <w:p>
      <w:pPr>
        <w:pStyle w:val="96"/>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pPr>
        <w:pStyle w:val="97"/>
      </w:pPr>
      <w:r>
        <w:t>-</w:t>
      </w:r>
      <w:r>
        <w:tab/>
      </w:r>
      <w:r>
        <w:t>CSI-RS based L1-RSRP measurement only apply for TCI state switch when source RS is associated with serving cell</w:t>
      </w:r>
    </w:p>
    <w:p>
      <w:pPr>
        <w:pStyle w:val="97"/>
      </w:pPr>
      <w:r>
        <w:t>-</w:t>
      </w:r>
      <w:r>
        <w:tab/>
      </w:r>
      <w:r>
        <w:t xml:space="preserve">configured with higher layer parameter </w:t>
      </w:r>
      <w:r>
        <w:rPr>
          <w:i/>
        </w:rPr>
        <w:t>repetition</w:t>
      </w:r>
      <w:r>
        <w:t xml:space="preserve"> set to ON </w:t>
      </w:r>
    </w:p>
    <w:p>
      <w:pPr>
        <w:pStyle w:val="97"/>
      </w:pPr>
      <w:r>
        <w:rPr>
          <w:lang w:eastAsia="zh-CN"/>
        </w:rPr>
        <w:t>-</w:t>
      </w:r>
      <w:r>
        <w:rPr>
          <w:lang w:eastAsia="zh-CN"/>
        </w:rPr>
        <w:tab/>
      </w:r>
      <w:r>
        <w:t>with the assumption of M=1 for periodic CSI-RS</w:t>
      </w:r>
    </w:p>
    <w:p>
      <w:pPr>
        <w:pStyle w:val="97"/>
        <w:rPr>
          <w:i/>
        </w:rPr>
      </w:pPr>
      <w:r>
        <w:rPr>
          <w:lang w:eastAsia="zh-CN"/>
        </w:rPr>
        <w:t>-</w:t>
      </w:r>
      <w:r>
        <w:rPr>
          <w:lang w:eastAsia="zh-CN"/>
        </w:rPr>
        <w:tab/>
      </w:r>
      <w:r>
        <w:t xml:space="preserve">for aperiodic CSI-RS if number of resources in resource set at least equal to </w:t>
      </w:r>
      <w:r>
        <w:rPr>
          <w:i/>
        </w:rPr>
        <w:t>MaxNumberRxBeam</w:t>
      </w:r>
    </w:p>
    <w:p>
      <w:pPr>
        <w:pStyle w:val="97"/>
        <w:rPr>
          <w:color w:val="auto"/>
        </w:rPr>
      </w:pPr>
      <w:r>
        <w:t>-</w:t>
      </w:r>
      <w:r>
        <w:tab/>
      </w:r>
      <w:r>
        <w:t>with T</w:t>
      </w:r>
      <w:r>
        <w:rPr>
          <w:vertAlign w:val="subscript"/>
        </w:rPr>
        <w:t>Report</w:t>
      </w:r>
      <w:r>
        <w:t xml:space="preserve"> =</w:t>
      </w:r>
      <w:r>
        <w:rPr>
          <w:color w:val="auto"/>
        </w:rPr>
        <w:t xml:space="preserve"> 0</w:t>
      </w:r>
    </w:p>
    <w:p>
      <w:pPr>
        <w:pStyle w:val="96"/>
        <w:rPr>
          <w:color w:val="auto"/>
          <w:lang w:val="en-US" w:eastAsia="zh-CN"/>
        </w:rPr>
      </w:pPr>
      <w:r>
        <w:rPr>
          <w:color w:val="auto"/>
          <w:lang w:eastAsia="zh-CN"/>
        </w:rPr>
        <w:t>-</w:t>
      </w:r>
      <w:r>
        <w:rPr>
          <w:color w:val="auto"/>
          <w:lang w:eastAsia="zh-CN"/>
        </w:rPr>
        <w:tab/>
      </w:r>
      <w:r>
        <w:rPr>
          <w:color w:val="auto"/>
          <w:lang w:val="en-US" w:eastAsia="zh-CN"/>
        </w:rPr>
        <w:t>TO</w:t>
      </w:r>
      <w:r>
        <w:rPr>
          <w:color w:val="auto"/>
          <w:vertAlign w:val="subscript"/>
          <w:lang w:val="en-US" w:eastAsia="zh-CN"/>
        </w:rPr>
        <w:t>uk</w:t>
      </w:r>
      <w:r>
        <w:rPr>
          <w:color w:val="auto"/>
          <w:lang w:val="en-US" w:eastAsia="zh-CN"/>
        </w:rPr>
        <w:t xml:space="preserve"> = 1 for CSI-RS based L1-RSRP measurement, and 0 for SSB based L1-RSRP measurement when TCI state switching involves QCL-TypeD</w:t>
      </w:r>
    </w:p>
    <w:p>
      <w:pPr>
        <w:pStyle w:val="96"/>
        <w:rPr>
          <w:lang w:val="en-US" w:eastAsia="zh-CN"/>
        </w:rPr>
      </w:pPr>
      <w:r>
        <w:rPr>
          <w:lang w:eastAsia="zh-CN"/>
        </w:rPr>
        <w:t>-</w:t>
      </w:r>
      <w:r>
        <w:rPr>
          <w:lang w:eastAsia="zh-CN"/>
        </w:rPr>
        <w:tab/>
      </w:r>
      <w:r>
        <w:rPr>
          <w:lang w:val="en-US" w:eastAsia="zh-CN"/>
        </w:rPr>
        <w:t>TO</w:t>
      </w:r>
      <w:r>
        <w:rPr>
          <w:vertAlign w:val="subscript"/>
          <w:lang w:val="en-US" w:eastAsia="zh-CN"/>
        </w:rPr>
        <w:t>uk</w:t>
      </w:r>
      <w:r>
        <w:rPr>
          <w:lang w:val="en-US" w:eastAsia="zh-CN"/>
        </w:rPr>
        <w:t xml:space="preserve"> = 1 when TCI state switching involves other QCL types</w:t>
      </w:r>
      <w:r>
        <w:rPr>
          <w:rFonts w:hint="eastAsia"/>
          <w:lang w:val="en-US" w:eastAsia="zh-CN"/>
        </w:rPr>
        <w:t xml:space="preserve"> only</w:t>
      </w:r>
    </w:p>
    <w:p>
      <w:pPr>
        <w:pStyle w:val="96"/>
        <w:rPr>
          <w:lang w:val="en-US" w:eastAsia="zh-CN"/>
        </w:rPr>
      </w:pPr>
      <w:r>
        <w:rPr>
          <w:lang w:eastAsia="zh-CN"/>
        </w:rPr>
        <w:t>-</w:t>
      </w:r>
      <w:r>
        <w:rPr>
          <w:lang w:eastAsia="zh-CN"/>
        </w:rPr>
        <w:tab/>
      </w:r>
      <w:r>
        <w:rPr>
          <w:lang w:val="en-US" w:eastAsia="zh-CN"/>
        </w:rPr>
        <w:t>T</w:t>
      </w:r>
      <w:r>
        <w:rPr>
          <w:vertAlign w:val="subscript"/>
          <w:lang w:val="en-US" w:eastAsia="zh-CN"/>
        </w:rPr>
        <w:t xml:space="preserve">first-SSB </w:t>
      </w:r>
      <w:r>
        <w:rPr>
          <w:lang w:val="en-US" w:eastAsia="zh-CN"/>
        </w:rPr>
        <w:t xml:space="preserve">is time to first SSB transmission after L1-RSRP measurement when TCI state switching involves QCL-TypeD; </w:t>
      </w:r>
    </w:p>
    <w:p>
      <w:pPr>
        <w:pStyle w:val="96"/>
        <w:rPr>
          <w:lang w:val="en-US" w:eastAsia="zh-CN"/>
        </w:rPr>
      </w:pPr>
      <w:r>
        <w:rPr>
          <w:lang w:eastAsia="zh-CN"/>
        </w:rPr>
        <w:t>-</w:t>
      </w:r>
      <w:r>
        <w:rPr>
          <w:lang w:eastAsia="zh-CN"/>
        </w:rPr>
        <w:tab/>
      </w:r>
      <w:r>
        <w:rPr>
          <w:lang w:val="en-US" w:eastAsia="zh-CN"/>
        </w:rPr>
        <w:t>T</w:t>
      </w:r>
      <w:r>
        <w:rPr>
          <w:vertAlign w:val="subscript"/>
          <w:lang w:val="en-US" w:eastAsia="zh-CN"/>
        </w:rPr>
        <w:t xml:space="preserve">first-SSB </w:t>
      </w:r>
      <w:r>
        <w:rPr>
          <w:lang w:val="en-US" w:eastAsia="zh-CN"/>
        </w:rPr>
        <w:t>is time to first SSB transmission after MAC CE command is decoded by the UE for other QCL types;</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bCs/>
          <w:lang w:val="en-US" w:eastAsia="zh-CN"/>
        </w:rPr>
      </w:pPr>
      <w:r>
        <w:rPr>
          <w:rFonts w:hint="eastAsia"/>
          <w:bCs/>
          <w:lang w:val="en-US" w:eastAsia="zh-CN"/>
        </w:rPr>
        <w:t>Without top K beam sweeping</w:t>
      </w:r>
      <w:r>
        <w:rPr>
          <w:rFonts w:hint="eastAsia"/>
          <w:highlight w:val="none"/>
          <w:lang w:val="en-US" w:eastAsia="zh-CN"/>
        </w:rPr>
        <w:t xml:space="preserve">, </w:t>
      </w:r>
      <w:r>
        <w:t>L1-RSRP measurement</w:t>
      </w:r>
      <w:r>
        <w:rPr>
          <w:rFonts w:hint="eastAsia"/>
          <w:lang w:val="en-US" w:eastAsia="zh-CN"/>
        </w:rPr>
        <w:t xml:space="preserve"> and SSB measurement are also needed for CSI-RS beam, the total delay is similar to that of w</w:t>
      </w:r>
      <w:r>
        <w:rPr>
          <w:rFonts w:hint="eastAsia"/>
          <w:bCs/>
          <w:lang w:val="en-US" w:eastAsia="zh-CN"/>
        </w:rPr>
        <w:t>ith top K beam sweeping procedure.</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default"/>
          <w:b/>
          <w:sz w:val="20"/>
          <w:szCs w:val="20"/>
          <w:lang w:val="en-US" w:eastAsia="zh-CN"/>
        </w:rPr>
      </w:pPr>
      <w:r>
        <w:rPr>
          <w:rFonts w:hint="eastAsia"/>
          <w:bCs/>
          <w:lang w:val="en-US" w:eastAsia="zh-CN"/>
        </w:rPr>
        <w:t xml:space="preserve">Based on above analysis, top K beam sweeping procedure introduces some RS measurement overhead but also provides higher beam prediction accuracy, the delay between inference and new target TCI state application </w:t>
      </w:r>
      <w:r>
        <w:rPr>
          <w:rFonts w:hint="eastAsia"/>
          <w:lang w:val="en-US" w:eastAsia="zh-CN"/>
        </w:rPr>
        <w:t>is similar to that of w</w:t>
      </w:r>
      <w:r>
        <w:rPr>
          <w:rFonts w:hint="eastAsia"/>
          <w:bCs/>
          <w:lang w:val="en-US" w:eastAsia="zh-CN"/>
        </w:rPr>
        <w:t>ithout top K beam sweeping procedure. Thus top K beam sweeping procedure can be introduced. Whether top K beam sweeping procedure is enabled is configurable by gNB.</w:t>
      </w:r>
    </w:p>
    <w:p>
      <w:pPr>
        <w:numPr>
          <w:ilvl w:val="0"/>
          <w:numId w:val="0"/>
        </w:numPr>
        <w:spacing w:before="0" w:after="120"/>
        <w:ind w:leftChars="0"/>
        <w:jc w:val="both"/>
        <w:rPr>
          <w:rFonts w:hint="eastAsia"/>
          <w:b/>
          <w:sz w:val="20"/>
          <w:szCs w:val="20"/>
          <w:lang w:val="en-US" w:eastAsia="zh-CN"/>
        </w:rPr>
      </w:pPr>
      <w:r>
        <w:rPr>
          <w:rFonts w:hint="eastAsia"/>
          <w:b/>
          <w:sz w:val="20"/>
          <w:szCs w:val="20"/>
          <w:lang w:eastAsia="zh-CN"/>
        </w:rPr>
        <w:t xml:space="preserve">Proposal </w:t>
      </w:r>
      <w:r>
        <w:rPr>
          <w:rFonts w:hint="eastAsia"/>
          <w:b/>
          <w:sz w:val="20"/>
          <w:szCs w:val="20"/>
          <w:lang w:val="en-US" w:eastAsia="zh-CN"/>
        </w:rPr>
        <w:t>8</w:t>
      </w:r>
      <w:r>
        <w:rPr>
          <w:rFonts w:hint="eastAsia"/>
          <w:b/>
          <w:sz w:val="20"/>
          <w:szCs w:val="20"/>
          <w:lang w:eastAsia="zh-CN"/>
        </w:rPr>
        <w:t xml:space="preserve">: </w:t>
      </w:r>
      <w:r>
        <w:rPr>
          <w:rFonts w:hint="eastAsia"/>
          <w:b/>
          <w:sz w:val="20"/>
          <w:szCs w:val="20"/>
          <w:lang w:val="en-US" w:eastAsia="zh-CN"/>
        </w:rPr>
        <w:t>Top K beam sweeping procedure can be introduced and is configurable by gNB.</w:t>
      </w:r>
    </w:p>
    <w:p>
      <w:pPr>
        <w:pStyle w:val="3"/>
        <w:bidi w:val="0"/>
        <w:rPr>
          <w:lang w:eastAsia="zh-CN"/>
        </w:rPr>
      </w:pPr>
      <w:r>
        <w:rPr>
          <w:lang w:eastAsia="zh-CN"/>
        </w:rPr>
        <w:t xml:space="preserve">Model </w:t>
      </w:r>
      <w:r>
        <w:rPr>
          <w:rFonts w:hint="eastAsia"/>
          <w:lang w:val="en-US" w:eastAsia="zh-CN"/>
        </w:rPr>
        <w:t>i</w:t>
      </w:r>
      <w:r>
        <w:rPr>
          <w:lang w:eastAsia="zh-CN"/>
        </w:rPr>
        <w:t>nference</w:t>
      </w:r>
      <w:r>
        <w:rPr>
          <w:rFonts w:hint="eastAsia"/>
          <w:lang w:eastAsia="zh-CN"/>
        </w:rPr>
        <w:t xml:space="preserve"> at UE side</w:t>
      </w:r>
    </w:p>
    <w:p>
      <w:pPr>
        <w:spacing w:before="0" w:after="120" w:afterLines="50"/>
        <w:rPr>
          <w:sz w:val="20"/>
          <w:szCs w:val="20"/>
          <w:lang w:eastAsia="zh-CN"/>
        </w:rPr>
      </w:pPr>
      <w:r>
        <w:rPr>
          <w:sz w:val="20"/>
          <w:szCs w:val="20"/>
          <w:lang w:eastAsia="zh-CN"/>
        </w:rPr>
        <w:t>The model inference procedure of Tx</w:t>
      </w:r>
      <w:r>
        <w:rPr>
          <w:rFonts w:hint="eastAsia"/>
          <w:sz w:val="20"/>
          <w:szCs w:val="20"/>
          <w:lang w:val="en-US" w:eastAsia="zh-CN"/>
        </w:rPr>
        <w:t xml:space="preserve"> </w:t>
      </w:r>
      <w:r>
        <w:rPr>
          <w:sz w:val="20"/>
          <w:szCs w:val="20"/>
          <w:lang w:eastAsia="zh-CN"/>
        </w:rPr>
        <w:t xml:space="preserve">beam prediction at UE side is shown in Fig. 2. </w:t>
      </w:r>
    </w:p>
    <w:p>
      <w:pPr>
        <w:pStyle w:val="133"/>
        <w:numPr>
          <w:ilvl w:val="0"/>
          <w:numId w:val="7"/>
        </w:numPr>
        <w:spacing w:before="0" w:after="120" w:afterLines="50"/>
        <w:ind w:left="200" w:leftChars="0" w:hanging="200" w:firstLineChars="0"/>
        <w:jc w:val="both"/>
        <w:rPr>
          <w:rFonts w:ascii="Times New Roman" w:hAnsi="Times New Roman"/>
          <w:sz w:val="20"/>
          <w:szCs w:val="20"/>
          <w:lang w:eastAsia="zh-CN"/>
        </w:rPr>
      </w:pPr>
      <w:r>
        <w:rPr>
          <w:rFonts w:ascii="Times New Roman" w:hAnsi="Times New Roman"/>
          <w:sz w:val="20"/>
          <w:szCs w:val="20"/>
          <w:lang w:eastAsia="zh-CN"/>
        </w:rPr>
        <w:t xml:space="preserve">Firstly, gNB transmits </w:t>
      </w:r>
      <w:r>
        <w:rPr>
          <w:rFonts w:hint="eastAsia" w:ascii="Times New Roman" w:hAnsi="Times New Roman"/>
          <w:sz w:val="20"/>
          <w:szCs w:val="20"/>
          <w:lang w:val="en-US" w:eastAsia="zh-CN"/>
        </w:rPr>
        <w:t xml:space="preserve">sparse Tx </w:t>
      </w:r>
      <w:r>
        <w:rPr>
          <w:rFonts w:ascii="Times New Roman" w:hAnsi="Times New Roman"/>
          <w:sz w:val="20"/>
          <w:szCs w:val="20"/>
          <w:lang w:eastAsia="zh-CN"/>
        </w:rPr>
        <w:t xml:space="preserve">beams in Set B, where Set B </w:t>
      </w:r>
      <w:r>
        <w:rPr>
          <w:rFonts w:hint="eastAsia" w:ascii="Times New Roman" w:hAnsi="Times New Roman"/>
          <w:sz w:val="20"/>
          <w:szCs w:val="20"/>
          <w:lang w:val="en-US" w:eastAsia="zh-CN"/>
        </w:rPr>
        <w:t xml:space="preserve">beam pattern </w:t>
      </w:r>
      <w:r>
        <w:rPr>
          <w:rFonts w:ascii="Times New Roman" w:hAnsi="Times New Roman"/>
          <w:sz w:val="20"/>
          <w:szCs w:val="20"/>
          <w:lang w:eastAsia="zh-CN"/>
        </w:rPr>
        <w:t xml:space="preserve">may be fixed or </w:t>
      </w:r>
      <w:r>
        <w:rPr>
          <w:rFonts w:hint="eastAsia" w:ascii="Times New Roman" w:hAnsi="Times New Roman"/>
          <w:sz w:val="20"/>
          <w:szCs w:val="20"/>
          <w:lang w:eastAsia="zh-CN"/>
        </w:rPr>
        <w:t>variable</w:t>
      </w:r>
      <w:r>
        <w:rPr>
          <w:rFonts w:ascii="Times New Roman" w:hAnsi="Times New Roman"/>
          <w:sz w:val="20"/>
          <w:szCs w:val="20"/>
          <w:lang w:eastAsia="zh-CN"/>
        </w:rPr>
        <w:t xml:space="preserve"> for different UEs. </w:t>
      </w:r>
      <w:r>
        <w:rPr>
          <w:rFonts w:ascii="Times New Roman" w:hAnsi="Times New Roman" w:eastAsiaTheme="minorEastAsia"/>
          <w:sz w:val="20"/>
          <w:szCs w:val="20"/>
          <w:lang w:eastAsia="zh-CN"/>
        </w:rPr>
        <w:t>The detailed configuration of beams in Set B is up to gNB</w:t>
      </w:r>
      <w:r>
        <w:rPr>
          <w:rFonts w:hint="eastAsia" w:ascii="Times New Roman" w:hAnsi="Times New Roman" w:eastAsiaTheme="minorEastAsia"/>
          <w:sz w:val="20"/>
          <w:szCs w:val="20"/>
          <w:lang w:val="en-US" w:eastAsia="zh-CN"/>
        </w:rPr>
        <w:t xml:space="preserve"> or reported by UE</w:t>
      </w:r>
      <w:r>
        <w:rPr>
          <w:rFonts w:ascii="Times New Roman" w:hAnsi="Times New Roman" w:eastAsiaTheme="minorEastAsia"/>
          <w:sz w:val="20"/>
          <w:szCs w:val="20"/>
          <w:lang w:eastAsia="zh-CN"/>
        </w:rPr>
        <w:t>.</w:t>
      </w:r>
    </w:p>
    <w:p>
      <w:pPr>
        <w:pStyle w:val="133"/>
        <w:numPr>
          <w:ilvl w:val="0"/>
          <w:numId w:val="7"/>
        </w:numPr>
        <w:spacing w:before="0" w:after="120" w:afterLines="50"/>
        <w:ind w:left="200" w:leftChars="0" w:hanging="200" w:firstLineChars="0"/>
        <w:rPr>
          <w:rFonts w:ascii="Times New Roman" w:hAnsi="Times New Roman"/>
          <w:sz w:val="20"/>
          <w:szCs w:val="20"/>
          <w:lang w:eastAsia="zh-CN"/>
        </w:rPr>
      </w:pPr>
      <w:r>
        <w:rPr>
          <w:rFonts w:ascii="Times New Roman" w:hAnsi="Times New Roman"/>
          <w:sz w:val="20"/>
          <w:szCs w:val="20"/>
          <w:lang w:eastAsia="zh-CN"/>
        </w:rPr>
        <w:t xml:space="preserve">In step </w:t>
      </w:r>
      <w:r>
        <w:rPr>
          <w:rFonts w:ascii="Times New Roman" w:hAnsi="Times New Roman" w:eastAsiaTheme="minorEastAsia"/>
          <w:sz w:val="20"/>
          <w:szCs w:val="20"/>
          <w:lang w:eastAsia="zh-CN"/>
        </w:rPr>
        <w:t>2</w:t>
      </w:r>
      <w:r>
        <w:rPr>
          <w:rFonts w:ascii="Times New Roman" w:hAnsi="Times New Roman"/>
          <w:sz w:val="20"/>
          <w:szCs w:val="20"/>
          <w:lang w:eastAsia="zh-CN"/>
        </w:rPr>
        <w:t xml:space="preserve">, </w:t>
      </w:r>
      <w:r>
        <w:rPr>
          <w:rFonts w:ascii="Times New Roman" w:hAnsi="Times New Roman" w:eastAsiaTheme="minorEastAsia"/>
          <w:sz w:val="20"/>
          <w:szCs w:val="20"/>
          <w:lang w:eastAsia="zh-CN"/>
        </w:rPr>
        <w:t>UE</w:t>
      </w:r>
      <w:r>
        <w:rPr>
          <w:rFonts w:ascii="Times New Roman" w:hAnsi="Times New Roman"/>
          <w:sz w:val="20"/>
          <w:szCs w:val="20"/>
          <w:lang w:eastAsia="zh-CN"/>
        </w:rPr>
        <w:t xml:space="preserve"> inputs L1-RSRP of measured beams into AI model and outputs index and L1-RSRP of Top K best beams among all beams.</w:t>
      </w:r>
    </w:p>
    <w:p>
      <w:pPr>
        <w:pStyle w:val="133"/>
        <w:numPr>
          <w:ilvl w:val="0"/>
          <w:numId w:val="7"/>
        </w:numPr>
        <w:spacing w:before="0" w:after="120" w:afterLines="50"/>
        <w:ind w:left="200" w:leftChars="0" w:hanging="200" w:firstLineChars="0"/>
        <w:jc w:val="both"/>
        <w:rPr>
          <w:rFonts w:ascii="Times New Roman" w:hAnsi="Times New Roman"/>
          <w:sz w:val="20"/>
          <w:szCs w:val="20"/>
          <w:lang w:eastAsia="zh-CN"/>
        </w:rPr>
      </w:pPr>
      <w:r>
        <w:rPr>
          <w:rFonts w:ascii="Times New Roman" w:hAnsi="Times New Roman"/>
          <w:sz w:val="20"/>
          <w:szCs w:val="20"/>
          <w:lang w:eastAsia="zh-CN"/>
        </w:rPr>
        <w:t xml:space="preserve">In step </w:t>
      </w:r>
      <w:r>
        <w:rPr>
          <w:rFonts w:ascii="Times New Roman" w:hAnsi="Times New Roman" w:eastAsiaTheme="minorEastAsia"/>
          <w:sz w:val="20"/>
          <w:szCs w:val="20"/>
          <w:lang w:eastAsia="zh-CN"/>
        </w:rPr>
        <w:t>3</w:t>
      </w:r>
      <w:r>
        <w:rPr>
          <w:rFonts w:ascii="Times New Roman" w:hAnsi="Times New Roman"/>
          <w:sz w:val="20"/>
          <w:szCs w:val="20"/>
          <w:lang w:eastAsia="zh-CN"/>
        </w:rPr>
        <w:t>, UE report</w:t>
      </w:r>
      <w:r>
        <w:rPr>
          <w:rFonts w:ascii="Times New Roman" w:hAnsi="Times New Roman" w:eastAsiaTheme="minorEastAsia"/>
          <w:sz w:val="20"/>
          <w:szCs w:val="20"/>
          <w:lang w:eastAsia="zh-CN"/>
        </w:rPr>
        <w:t>s</w:t>
      </w:r>
      <w:r>
        <w:rPr>
          <w:rFonts w:ascii="Times New Roman" w:hAnsi="Times New Roman"/>
          <w:sz w:val="20"/>
          <w:szCs w:val="20"/>
          <w:lang w:eastAsia="zh-CN"/>
        </w:rPr>
        <w:t xml:space="preserve"> the index of </w:t>
      </w:r>
      <w:r>
        <w:rPr>
          <w:rFonts w:ascii="Times New Roman" w:hAnsi="Times New Roman" w:eastAsiaTheme="minorEastAsia"/>
          <w:sz w:val="20"/>
          <w:szCs w:val="20"/>
          <w:lang w:eastAsia="zh-CN"/>
        </w:rPr>
        <w:t>predicted Top K</w:t>
      </w:r>
      <w:r>
        <w:rPr>
          <w:rFonts w:ascii="Times New Roman" w:hAnsi="Times New Roman"/>
          <w:sz w:val="20"/>
          <w:szCs w:val="20"/>
          <w:lang w:eastAsia="zh-CN"/>
        </w:rPr>
        <w:t xml:space="preserve"> beam</w:t>
      </w:r>
      <w:r>
        <w:rPr>
          <w:rFonts w:ascii="Times New Roman" w:hAnsi="Times New Roman" w:eastAsiaTheme="minorEastAsia"/>
          <w:sz w:val="20"/>
          <w:szCs w:val="20"/>
          <w:lang w:eastAsia="zh-CN"/>
        </w:rPr>
        <w:t>s</w:t>
      </w:r>
      <w:r>
        <w:rPr>
          <w:rFonts w:ascii="Times New Roman" w:hAnsi="Times New Roman"/>
          <w:sz w:val="20"/>
          <w:szCs w:val="20"/>
          <w:lang w:eastAsia="zh-CN"/>
        </w:rPr>
        <w:t xml:space="preserve">, the corresponding L1-RSRP can also be reported optionally. </w:t>
      </w:r>
    </w:p>
    <w:p>
      <w:pPr>
        <w:pStyle w:val="133"/>
        <w:numPr>
          <w:ilvl w:val="0"/>
          <w:numId w:val="7"/>
        </w:numPr>
        <w:spacing w:before="0" w:after="120" w:afterLines="50"/>
        <w:ind w:left="200" w:leftChars="0" w:hanging="200" w:firstLineChars="0"/>
        <w:rPr>
          <w:rFonts w:ascii="Times New Roman" w:hAnsi="Times New Roman"/>
          <w:sz w:val="20"/>
          <w:szCs w:val="20"/>
          <w:lang w:eastAsia="zh-CN"/>
        </w:rPr>
      </w:pPr>
      <w:r>
        <w:rPr>
          <w:rFonts w:ascii="Times New Roman" w:hAnsi="Times New Roman" w:eastAsiaTheme="minorEastAsia"/>
          <w:sz w:val="20"/>
          <w:szCs w:val="20"/>
          <w:lang w:eastAsia="zh-CN"/>
        </w:rPr>
        <w:t xml:space="preserve">In step 4, </w:t>
      </w:r>
      <w:r>
        <w:rPr>
          <w:rFonts w:hint="default" w:ascii="Times New Roman" w:hAnsi="Times New Roman" w:cs="Times New Roman"/>
          <w:sz w:val="20"/>
          <w:szCs w:val="20"/>
          <w:lang w:val="en-US" w:eastAsia="zh-CN"/>
        </w:rPr>
        <w:t xml:space="preserve">gNB </w:t>
      </w:r>
      <w:r>
        <w:rPr>
          <w:rFonts w:hint="eastAsia" w:ascii="Times New Roman" w:hAnsi="Times New Roman" w:cs="Times New Roman"/>
          <w:sz w:val="20"/>
          <w:szCs w:val="20"/>
          <w:lang w:val="en-US" w:eastAsia="zh-CN"/>
        </w:rPr>
        <w:t>jointly</w:t>
      </w:r>
      <w:r>
        <w:rPr>
          <w:rFonts w:hint="default" w:ascii="Times New Roman" w:hAnsi="Times New Roman" w:cs="Times New Roman"/>
          <w:sz w:val="20"/>
          <w:szCs w:val="20"/>
          <w:lang w:val="en-US" w:eastAsia="zh-CN"/>
        </w:rPr>
        <w:t xml:space="preserve"> sweep</w:t>
      </w:r>
      <w:r>
        <w:rPr>
          <w:rFonts w:hint="eastAsia" w:ascii="Times New Roman" w:hAnsi="Times New Roman" w:cs="Times New Roman"/>
          <w:sz w:val="20"/>
          <w:szCs w:val="20"/>
          <w:lang w:val="en-US" w:eastAsia="zh-CN"/>
        </w:rPr>
        <w:t>s</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Top K beams</w:t>
      </w:r>
      <w:r>
        <w:rPr>
          <w:rFonts w:hint="eastAsia" w:ascii="Times New Roman" w:hAnsi="Times New Roman" w:cs="Times New Roman"/>
          <w:sz w:val="20"/>
          <w:szCs w:val="20"/>
          <w:lang w:val="en-US" w:eastAsia="zh-CN"/>
        </w:rPr>
        <w:t xml:space="preserve"> and </w:t>
      </w:r>
      <w:r>
        <w:rPr>
          <w:rFonts w:hint="default" w:ascii="Times New Roman" w:hAnsi="Times New Roman" w:cs="Times New Roman"/>
          <w:sz w:val="20"/>
          <w:szCs w:val="20"/>
          <w:lang w:val="en-US" w:eastAsia="zh-CN"/>
        </w:rPr>
        <w:t>all Rx beams</w:t>
      </w:r>
      <w:r>
        <w:rPr>
          <w:rFonts w:hint="eastAsia" w:ascii="Times New Roman" w:hAnsi="Times New Roman" w:cs="Times New Roman"/>
          <w:sz w:val="20"/>
          <w:szCs w:val="20"/>
          <w:lang w:val="en-US" w:eastAsia="zh-CN"/>
        </w:rPr>
        <w:t xml:space="preserve">. </w:t>
      </w:r>
      <w:r>
        <w:rPr>
          <w:rFonts w:ascii="Times New Roman" w:hAnsi="Times New Roman" w:eastAsiaTheme="minorEastAsia"/>
          <w:sz w:val="20"/>
          <w:szCs w:val="20"/>
          <w:lang w:eastAsia="zh-CN"/>
        </w:rPr>
        <w:t xml:space="preserve">UE </w:t>
      </w:r>
      <w:r>
        <w:rPr>
          <w:rFonts w:ascii="Times New Roman" w:hAnsi="Times New Roman" w:eastAsiaTheme="minorEastAsia"/>
          <w:sz w:val="20"/>
          <w:szCs w:val="20"/>
          <w:lang w:val="en-US" w:eastAsia="zh-CN"/>
        </w:rPr>
        <w:t>measures L1-RSRP of</w:t>
      </w:r>
      <w:r>
        <w:rPr>
          <w:rFonts w:ascii="Times New Roman" w:hAnsi="Times New Roman" w:eastAsiaTheme="minorEastAsia"/>
          <w:sz w:val="20"/>
          <w:szCs w:val="20"/>
          <w:lang w:eastAsia="zh-CN"/>
        </w:rPr>
        <w:t xml:space="preserve"> </w:t>
      </w:r>
      <w:r>
        <w:rPr>
          <w:rFonts w:ascii="Times New Roman" w:hAnsi="Times New Roman"/>
          <w:sz w:val="20"/>
          <w:szCs w:val="20"/>
          <w:lang w:eastAsia="zh-CN"/>
        </w:rPr>
        <w:t>Top K best beams</w:t>
      </w:r>
      <w:r>
        <w:rPr>
          <w:rFonts w:ascii="Times New Roman" w:hAnsi="Times New Roman" w:eastAsiaTheme="minorEastAsia"/>
          <w:sz w:val="20"/>
          <w:szCs w:val="20"/>
          <w:lang w:eastAsia="zh-CN"/>
        </w:rPr>
        <w:t>.</w:t>
      </w:r>
    </w:p>
    <w:p>
      <w:pPr>
        <w:pStyle w:val="133"/>
        <w:numPr>
          <w:ilvl w:val="0"/>
          <w:numId w:val="7"/>
        </w:numPr>
        <w:spacing w:before="0" w:after="120" w:afterLines="50"/>
        <w:ind w:left="200" w:leftChars="0" w:hanging="200" w:firstLineChars="0"/>
        <w:rPr>
          <w:rFonts w:ascii="Times New Roman" w:hAnsi="Times New Roman"/>
          <w:sz w:val="20"/>
          <w:szCs w:val="20"/>
          <w:lang w:eastAsia="zh-CN"/>
        </w:rPr>
      </w:pPr>
      <w:r>
        <w:rPr>
          <w:rFonts w:ascii="Times New Roman" w:hAnsi="Times New Roman" w:eastAsiaTheme="minorEastAsia"/>
          <w:sz w:val="20"/>
          <w:szCs w:val="20"/>
          <w:lang w:eastAsia="zh-CN"/>
        </w:rPr>
        <w:t>I</w:t>
      </w:r>
      <w:r>
        <w:rPr>
          <w:rFonts w:ascii="Times New Roman" w:hAnsi="Times New Roman"/>
          <w:sz w:val="20"/>
          <w:szCs w:val="20"/>
          <w:lang w:eastAsia="zh-CN"/>
        </w:rPr>
        <w:t xml:space="preserve">n step </w:t>
      </w:r>
      <w:r>
        <w:rPr>
          <w:rFonts w:ascii="Times New Roman" w:hAnsi="Times New Roman" w:eastAsiaTheme="minorEastAsia"/>
          <w:sz w:val="20"/>
          <w:szCs w:val="20"/>
          <w:lang w:eastAsia="zh-CN"/>
        </w:rPr>
        <w:t>5</w:t>
      </w:r>
      <w:r>
        <w:rPr>
          <w:rFonts w:ascii="Times New Roman" w:hAnsi="Times New Roman"/>
          <w:sz w:val="20"/>
          <w:szCs w:val="20"/>
          <w:lang w:eastAsia="zh-CN"/>
        </w:rPr>
        <w:t>, UE report</w:t>
      </w:r>
      <w:r>
        <w:rPr>
          <w:rFonts w:ascii="Times New Roman" w:hAnsi="Times New Roman" w:eastAsiaTheme="minorEastAsia"/>
          <w:sz w:val="20"/>
          <w:szCs w:val="20"/>
          <w:lang w:eastAsia="zh-CN"/>
        </w:rPr>
        <w:t>s</w:t>
      </w:r>
      <w:r>
        <w:rPr>
          <w:rFonts w:ascii="Times New Roman" w:hAnsi="Times New Roman"/>
          <w:sz w:val="20"/>
          <w:szCs w:val="20"/>
          <w:lang w:eastAsia="zh-CN"/>
        </w:rPr>
        <w:t xml:space="preserve"> the index and L1-RSRP </w:t>
      </w:r>
      <w:r>
        <w:rPr>
          <w:rFonts w:hint="eastAsia" w:ascii="Times New Roman" w:hAnsi="Times New Roman"/>
          <w:sz w:val="20"/>
          <w:szCs w:val="20"/>
          <w:lang w:val="en-US" w:eastAsia="zh-CN"/>
        </w:rPr>
        <w:t>of practical Top 1</w:t>
      </w:r>
      <w:r>
        <w:rPr>
          <w:rFonts w:ascii="Times New Roman" w:hAnsi="Times New Roman"/>
          <w:sz w:val="20"/>
          <w:szCs w:val="20"/>
          <w:lang w:eastAsia="zh-CN"/>
        </w:rPr>
        <w:t xml:space="preserve"> </w:t>
      </w:r>
      <w:r>
        <w:rPr>
          <w:rFonts w:ascii="Times New Roman" w:hAnsi="Times New Roman" w:eastAsiaTheme="minorEastAsia"/>
          <w:sz w:val="20"/>
          <w:szCs w:val="20"/>
          <w:lang w:eastAsia="zh-CN"/>
        </w:rPr>
        <w:t xml:space="preserve">best beam </w:t>
      </w:r>
      <w:r>
        <w:rPr>
          <w:rFonts w:hint="eastAsia" w:ascii="Times New Roman" w:hAnsi="Times New Roman" w:eastAsiaTheme="minorEastAsia"/>
          <w:sz w:val="20"/>
          <w:szCs w:val="20"/>
          <w:lang w:val="en-US" w:eastAsia="zh-CN"/>
        </w:rPr>
        <w:t xml:space="preserve">or part of </w:t>
      </w:r>
      <w:r>
        <w:rPr>
          <w:rFonts w:ascii="Times New Roman" w:hAnsi="Times New Roman"/>
          <w:sz w:val="20"/>
          <w:szCs w:val="20"/>
          <w:lang w:eastAsia="zh-CN"/>
        </w:rPr>
        <w:t>Top K best beams</w:t>
      </w:r>
      <w:r>
        <w:rPr>
          <w:rFonts w:hint="eastAsia" w:ascii="Times New Roman" w:hAnsi="Times New Roman"/>
          <w:sz w:val="20"/>
          <w:szCs w:val="20"/>
          <w:lang w:val="en-US" w:eastAsia="zh-CN"/>
        </w:rPr>
        <w:t xml:space="preserve">. </w:t>
      </w:r>
      <w:r>
        <w:rPr>
          <w:rFonts w:hint="eastAsia"/>
          <w:sz w:val="20"/>
          <w:szCs w:val="20"/>
          <w:lang w:val="en-US" w:eastAsia="zh-CN"/>
        </w:rPr>
        <w:t>L</w:t>
      </w:r>
      <w:r>
        <w:rPr>
          <w:sz w:val="20"/>
          <w:szCs w:val="20"/>
          <w:lang w:eastAsia="zh-CN"/>
        </w:rPr>
        <w:t xml:space="preserve">egacy beam reporting </w:t>
      </w:r>
      <w:r>
        <w:rPr>
          <w:rFonts w:hint="eastAsia"/>
          <w:sz w:val="20"/>
          <w:szCs w:val="20"/>
          <w:lang w:val="en-US" w:eastAsia="zh-CN"/>
        </w:rPr>
        <w:t>mechanism is reused.</w:t>
      </w:r>
    </w:p>
    <w:p>
      <w:pPr>
        <w:pStyle w:val="133"/>
        <w:numPr>
          <w:ilvl w:val="0"/>
          <w:numId w:val="7"/>
        </w:numPr>
        <w:spacing w:before="0" w:after="120" w:afterLines="50"/>
        <w:ind w:left="200" w:leftChars="0" w:hanging="200" w:firstLineChars="0"/>
        <w:rPr>
          <w:rFonts w:hint="default" w:ascii="Times New Roman" w:hAnsi="Times New Roman"/>
          <w:sz w:val="20"/>
          <w:szCs w:val="20"/>
          <w:lang w:val="en-US" w:eastAsia="zh-CN"/>
        </w:rPr>
      </w:pPr>
      <w:r>
        <w:rPr>
          <w:rFonts w:ascii="Times New Roman" w:hAnsi="Times New Roman"/>
          <w:sz w:val="20"/>
          <w:szCs w:val="20"/>
          <w:lang w:eastAsia="zh-CN"/>
        </w:rPr>
        <w:t xml:space="preserve">In step </w:t>
      </w:r>
      <w:r>
        <w:rPr>
          <w:rFonts w:ascii="Times New Roman" w:hAnsi="Times New Roman" w:eastAsiaTheme="minorEastAsia"/>
          <w:sz w:val="20"/>
          <w:szCs w:val="20"/>
          <w:lang w:eastAsia="zh-CN"/>
        </w:rPr>
        <w:t>6</w:t>
      </w:r>
      <w:r>
        <w:rPr>
          <w:rFonts w:ascii="Times New Roman" w:hAnsi="Times New Roman"/>
          <w:sz w:val="20"/>
          <w:szCs w:val="20"/>
          <w:lang w:eastAsia="zh-CN"/>
        </w:rPr>
        <w:t>, gNB</w:t>
      </w:r>
      <w:r>
        <w:rPr>
          <w:rFonts w:ascii="Times New Roman" w:hAnsi="Times New Roman" w:eastAsiaTheme="minorEastAsia"/>
          <w:sz w:val="20"/>
          <w:szCs w:val="20"/>
          <w:lang w:eastAsia="zh-CN"/>
        </w:rPr>
        <w:t xml:space="preserve"> indicates the beam for DL data transmission.</w:t>
      </w:r>
      <w:r>
        <w:rPr>
          <w:rFonts w:hint="eastAsia" w:ascii="Times New Roman" w:hAnsi="Times New Roman" w:eastAsiaTheme="minorEastAsia"/>
          <w:sz w:val="20"/>
          <w:szCs w:val="20"/>
          <w:lang w:val="en-US" w:eastAsia="zh-CN"/>
        </w:rPr>
        <w:t xml:space="preserve"> L</w:t>
      </w:r>
      <w:r>
        <w:rPr>
          <w:sz w:val="20"/>
          <w:szCs w:val="20"/>
          <w:lang w:eastAsia="zh-CN"/>
        </w:rPr>
        <w:t xml:space="preserve">egacy beam indication </w:t>
      </w:r>
      <w:r>
        <w:rPr>
          <w:rFonts w:hint="eastAsia"/>
          <w:sz w:val="20"/>
          <w:szCs w:val="20"/>
          <w:lang w:val="en-US" w:eastAsia="zh-CN"/>
        </w:rPr>
        <w:t>mechanism is reused.</w:t>
      </w:r>
    </w:p>
    <w:p>
      <w:pPr>
        <w:jc w:val="center"/>
        <w:rPr>
          <w:lang w:eastAsia="zh-CN"/>
        </w:rPr>
      </w:pPr>
      <w:r>
        <w:drawing>
          <wp:inline distT="0" distB="0" distL="114300" distR="114300">
            <wp:extent cx="2276475" cy="2487295"/>
            <wp:effectExtent l="0" t="0" r="9525"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2276475" cy="2487295"/>
                    </a:xfrm>
                    <a:prstGeom prst="rect">
                      <a:avLst/>
                    </a:prstGeom>
                    <a:noFill/>
                    <a:ln>
                      <a:noFill/>
                    </a:ln>
                  </pic:spPr>
                </pic:pic>
              </a:graphicData>
            </a:graphic>
          </wp:inline>
        </w:drawing>
      </w:r>
    </w:p>
    <w:p>
      <w:pPr>
        <w:jc w:val="center"/>
        <w:rPr>
          <w:lang w:eastAsia="zh-CN"/>
        </w:rPr>
      </w:pPr>
      <w:r>
        <w:rPr>
          <w:lang w:eastAsia="zh-CN"/>
        </w:rPr>
        <w:t xml:space="preserve">Fig. </w:t>
      </w:r>
      <w:r>
        <w:rPr>
          <w:rFonts w:hint="eastAsia"/>
          <w:lang w:eastAsia="zh-CN"/>
        </w:rPr>
        <w:t>2</w:t>
      </w:r>
      <w:r>
        <w:rPr>
          <w:lang w:eastAsia="zh-CN"/>
        </w:rPr>
        <w:t xml:space="preserve"> </w:t>
      </w:r>
      <w:r>
        <w:rPr>
          <w:rFonts w:hint="eastAsia"/>
          <w:lang w:val="en-US" w:eastAsia="zh-CN"/>
        </w:rPr>
        <w:t>inference</w:t>
      </w:r>
      <w:r>
        <w:rPr>
          <w:lang w:eastAsia="zh-CN"/>
        </w:rPr>
        <w:t xml:space="preserve"> at </w:t>
      </w:r>
      <w:r>
        <w:rPr>
          <w:rFonts w:hint="eastAsia"/>
          <w:lang w:eastAsia="zh-CN"/>
        </w:rPr>
        <w:t>UE</w:t>
      </w:r>
      <w:r>
        <w:rPr>
          <w:lang w:eastAsia="zh-CN"/>
        </w:rPr>
        <w:t xml:space="preserve"> side</w:t>
      </w:r>
    </w:p>
    <w:p>
      <w:pPr>
        <w:numPr>
          <w:ilvl w:val="0"/>
          <w:numId w:val="8"/>
        </w:numPr>
        <w:spacing w:before="0" w:after="120"/>
        <w:ind w:left="420" w:leftChars="0" w:hanging="420" w:firstLineChars="0"/>
        <w:jc w:val="both"/>
        <w:rPr>
          <w:rFonts w:hint="eastAsia"/>
          <w:sz w:val="20"/>
          <w:szCs w:val="20"/>
          <w:lang w:val="en-US" w:eastAsia="zh-CN"/>
        </w:rPr>
      </w:pPr>
      <w:r>
        <w:rPr>
          <w:rFonts w:hint="eastAsia"/>
          <w:sz w:val="20"/>
          <w:szCs w:val="20"/>
          <w:lang w:val="en-US" w:eastAsia="zh-CN"/>
        </w:rPr>
        <w:t>Necessity of T</w:t>
      </w:r>
      <w:r>
        <w:rPr>
          <w:rFonts w:hint="eastAsia"/>
          <w:bCs/>
          <w:lang w:val="en-US" w:eastAsia="zh-CN"/>
        </w:rPr>
        <w:t>op-K beam sweeping procedure</w:t>
      </w:r>
    </w:p>
    <w:p>
      <w:pPr>
        <w:spacing w:before="0" w:after="120"/>
        <w:jc w:val="both"/>
        <w:rPr>
          <w:rFonts w:hint="default"/>
          <w:b w:val="0"/>
          <w:bCs w:val="0"/>
          <w:sz w:val="20"/>
          <w:szCs w:val="20"/>
          <w:lang w:val="en-US" w:eastAsia="zh-CN"/>
        </w:rPr>
      </w:pPr>
      <w:r>
        <w:rPr>
          <w:rFonts w:hint="eastAsia"/>
          <w:b w:val="0"/>
          <w:bCs w:val="0"/>
          <w:sz w:val="20"/>
          <w:szCs w:val="20"/>
          <w:lang w:val="en-US" w:eastAsia="zh-CN"/>
        </w:rPr>
        <w:t xml:space="preserve">Similar as </w:t>
      </w:r>
      <w:r>
        <w:rPr>
          <w:rFonts w:hint="eastAsia"/>
          <w:b w:val="0"/>
          <w:bCs w:val="0"/>
          <w:lang w:val="en-US" w:eastAsia="zh-CN"/>
        </w:rPr>
        <w:t>inference</w:t>
      </w:r>
      <w:r>
        <w:rPr>
          <w:b w:val="0"/>
          <w:bCs w:val="0"/>
          <w:lang w:eastAsia="zh-CN"/>
        </w:rPr>
        <w:t xml:space="preserve"> at </w:t>
      </w:r>
      <w:r>
        <w:rPr>
          <w:rFonts w:hint="eastAsia"/>
          <w:b w:val="0"/>
          <w:bCs w:val="0"/>
          <w:lang w:val="en-US" w:eastAsia="zh-CN"/>
        </w:rPr>
        <w:t>NW</w:t>
      </w:r>
      <w:r>
        <w:rPr>
          <w:b w:val="0"/>
          <w:bCs w:val="0"/>
          <w:lang w:eastAsia="zh-CN"/>
        </w:rPr>
        <w:t xml:space="preserve"> side</w:t>
      </w:r>
      <w:r>
        <w:rPr>
          <w:rFonts w:hint="eastAsia"/>
          <w:b w:val="0"/>
          <w:bCs w:val="0"/>
          <w:lang w:val="en-US" w:eastAsia="zh-CN"/>
        </w:rPr>
        <w:t xml:space="preserve">, </w:t>
      </w:r>
      <w:r>
        <w:rPr>
          <w:rFonts w:hint="eastAsia"/>
          <w:b w:val="0"/>
          <w:bCs w:val="0"/>
          <w:sz w:val="20"/>
          <w:szCs w:val="20"/>
          <w:lang w:val="en-US" w:eastAsia="zh-CN"/>
        </w:rPr>
        <w:t>Top K beam sweeping procedure is configurable by gNB.</w:t>
      </w:r>
    </w:p>
    <w:p>
      <w:pPr>
        <w:numPr>
          <w:ilvl w:val="0"/>
          <w:numId w:val="8"/>
        </w:numPr>
        <w:spacing w:before="0" w:after="120"/>
        <w:ind w:left="420" w:leftChars="0" w:hanging="420" w:firstLineChars="0"/>
        <w:jc w:val="both"/>
        <w:rPr>
          <w:rFonts w:hint="default" w:ascii="Times New Roman" w:hAnsi="Times New Roman" w:eastAsia="Times New Roman" w:cs="Times New Roman"/>
          <w:b w:val="0"/>
          <w:bCs/>
          <w:i w:val="0"/>
          <w:iCs w:val="0"/>
          <w:color w:val="auto"/>
          <w:sz w:val="20"/>
          <w:szCs w:val="20"/>
          <w:lang w:val="en-US" w:eastAsia="en-US" w:bidi="ar-SA"/>
        </w:rPr>
      </w:pPr>
      <w:r>
        <w:rPr>
          <w:rFonts w:hint="default" w:ascii="Times New Roman" w:hAnsi="Times New Roman" w:cs="Times New Roman"/>
          <w:b w:val="0"/>
          <w:bCs/>
          <w:i w:val="0"/>
          <w:iCs w:val="0"/>
          <w:color w:val="auto"/>
          <w:sz w:val="20"/>
          <w:szCs w:val="20"/>
          <w:lang w:val="en-GB" w:eastAsia="zh-CN" w:bidi="ar-SA"/>
        </w:rPr>
        <w:t>L1 reporting</w:t>
      </w:r>
      <w:r>
        <w:rPr>
          <w:rFonts w:hint="eastAsia" w:cs="Times New Roman"/>
          <w:b w:val="0"/>
          <w:bCs/>
          <w:i w:val="0"/>
          <w:iCs w:val="0"/>
          <w:color w:val="auto"/>
          <w:sz w:val="20"/>
          <w:szCs w:val="20"/>
          <w:lang w:val="en-US" w:eastAsia="zh-CN" w:bidi="ar-SA"/>
        </w:rPr>
        <w:t xml:space="preserve"> enhancement</w:t>
      </w:r>
    </w:p>
    <w:p>
      <w:pPr>
        <w:keepNext w:val="0"/>
        <w:keepLines w:val="0"/>
        <w:pageBreakBefore w:val="0"/>
        <w:widowControl/>
        <w:kinsoku/>
        <w:wordWrap/>
        <w:overflowPunct/>
        <w:topLinePunct w:val="0"/>
        <w:autoSpaceDE/>
        <w:autoSpaceDN/>
        <w:bidi w:val="0"/>
        <w:adjustRightInd/>
        <w:snapToGrid/>
        <w:spacing w:before="0" w:after="120"/>
        <w:jc w:val="both"/>
        <w:textAlignment w:val="auto"/>
        <w:rPr>
          <w:rFonts w:hint="default" w:ascii="Times New Roman" w:hAnsi="Times New Roman" w:cs="Times New Roman"/>
          <w:b w:val="0"/>
          <w:bCs w:val="0"/>
          <w:i w:val="0"/>
          <w:iCs w:val="0"/>
          <w:sz w:val="20"/>
          <w:szCs w:val="20"/>
          <w:lang w:val="en-US" w:eastAsia="zh-CN"/>
        </w:rPr>
      </w:pPr>
      <w:r>
        <w:rPr>
          <w:rFonts w:hint="default" w:ascii="Times New Roman" w:hAnsi="Times New Roman" w:cs="Times New Roman"/>
          <w:b w:val="0"/>
          <w:bCs w:val="0"/>
          <w:i w:val="0"/>
          <w:iCs w:val="0"/>
          <w:kern w:val="2"/>
          <w:sz w:val="20"/>
          <w:szCs w:val="20"/>
          <w:lang w:val="en-US" w:eastAsia="zh-CN"/>
        </w:rPr>
        <w:t xml:space="preserve">Due to the </w:t>
      </w:r>
      <w:r>
        <w:rPr>
          <w:rFonts w:hint="eastAsia" w:cs="Times New Roman"/>
          <w:b w:val="0"/>
          <w:bCs w:val="0"/>
          <w:i w:val="0"/>
          <w:iCs w:val="0"/>
          <w:kern w:val="2"/>
          <w:sz w:val="20"/>
          <w:szCs w:val="20"/>
          <w:lang w:val="en-US" w:eastAsia="zh-CN"/>
        </w:rPr>
        <w:t>Top-K/1 beam prediction accuracy</w:t>
      </w:r>
      <w:r>
        <w:rPr>
          <w:rFonts w:hint="default" w:ascii="Times New Roman" w:hAnsi="Times New Roman" w:cs="Times New Roman"/>
          <w:b w:val="0"/>
          <w:bCs w:val="0"/>
          <w:i w:val="0"/>
          <w:iCs w:val="0"/>
          <w:kern w:val="2"/>
          <w:sz w:val="20"/>
          <w:szCs w:val="20"/>
          <w:lang w:val="en-US" w:eastAsia="zh-CN"/>
        </w:rPr>
        <w:t xml:space="preserve"> gain shown in </w:t>
      </w:r>
      <w:r>
        <w:rPr>
          <w:rFonts w:hint="eastAsia" w:cs="Times New Roman"/>
          <w:b w:val="0"/>
          <w:bCs w:val="0"/>
          <w:i w:val="0"/>
          <w:iCs w:val="0"/>
          <w:kern w:val="2"/>
          <w:sz w:val="20"/>
          <w:szCs w:val="20"/>
          <w:lang w:val="en-US" w:eastAsia="zh-CN"/>
        </w:rPr>
        <w:t>SI phase</w:t>
      </w:r>
      <w:r>
        <w:rPr>
          <w:rFonts w:hint="default" w:ascii="Times New Roman" w:hAnsi="Times New Roman" w:cs="Times New Roman"/>
          <w:b w:val="0"/>
          <w:bCs w:val="0"/>
          <w:i w:val="0"/>
          <w:iCs w:val="0"/>
          <w:kern w:val="2"/>
          <w:sz w:val="20"/>
          <w:szCs w:val="20"/>
          <w:lang w:val="en-US" w:eastAsia="zh-CN"/>
        </w:rPr>
        <w:t xml:space="preserve">, </w:t>
      </w:r>
      <w:r>
        <w:rPr>
          <w:rFonts w:hint="eastAsia" w:cs="Times New Roman"/>
          <w:b w:val="0"/>
          <w:bCs w:val="0"/>
          <w:i w:val="0"/>
          <w:iCs w:val="0"/>
          <w:kern w:val="2"/>
          <w:sz w:val="20"/>
          <w:szCs w:val="20"/>
          <w:lang w:val="en-US" w:eastAsia="zh-CN"/>
        </w:rPr>
        <w:t xml:space="preserve">especially for </w:t>
      </w:r>
      <w:r>
        <w:rPr>
          <w:rFonts w:hint="default" w:ascii="Times New Roman" w:hAnsi="Times New Roman" w:cs="Times New Roman"/>
          <w:b w:val="0"/>
          <w:bCs w:val="0"/>
          <w:sz w:val="20"/>
          <w:szCs w:val="20"/>
          <w:highlight w:val="none"/>
          <w:lang w:eastAsia="zh-CN"/>
        </w:rPr>
        <w:t>BM-Case2</w:t>
      </w:r>
      <w:r>
        <w:rPr>
          <w:rFonts w:hint="eastAsia" w:cs="Times New Roman"/>
          <w:b w:val="0"/>
          <w:bCs w:val="0"/>
          <w:sz w:val="20"/>
          <w:szCs w:val="20"/>
          <w:highlight w:val="none"/>
          <w:lang w:val="en-US" w:eastAsia="zh-CN"/>
        </w:rPr>
        <w:t xml:space="preserve"> with less Top-1 </w:t>
      </w:r>
      <w:r>
        <w:rPr>
          <w:rFonts w:hint="eastAsia" w:cs="Times New Roman"/>
          <w:b w:val="0"/>
          <w:bCs w:val="0"/>
          <w:i w:val="0"/>
          <w:iCs w:val="0"/>
          <w:kern w:val="2"/>
          <w:sz w:val="20"/>
          <w:szCs w:val="20"/>
          <w:lang w:val="en-US" w:eastAsia="zh-CN"/>
        </w:rPr>
        <w:t>beam prediction accuracy,</w:t>
      </w:r>
      <w:r>
        <w:rPr>
          <w:rFonts w:hint="eastAsia" w:cs="Times New Roman"/>
          <w:b w:val="0"/>
          <w:bCs w:val="0"/>
          <w:sz w:val="20"/>
          <w:szCs w:val="20"/>
          <w:highlight w:val="none"/>
          <w:lang w:val="en-US" w:eastAsia="zh-CN"/>
        </w:rPr>
        <w:t xml:space="preserve"> </w:t>
      </w:r>
      <w:r>
        <w:rPr>
          <w:rFonts w:hint="default" w:ascii="Times New Roman" w:hAnsi="Times New Roman" w:cs="Times New Roman"/>
          <w:sz w:val="20"/>
          <w:szCs w:val="20"/>
          <w:lang w:val="en-US" w:eastAsia="zh-CN"/>
        </w:rPr>
        <w:t>L1 reporting of more than 4 predicted beams and the associated L1-RSRP for whole or part of N time instances in one reporting instance is supported</w:t>
      </w:r>
      <w:r>
        <w:rPr>
          <w:rFonts w:hint="eastAsia" w:cs="Times New Roman"/>
          <w:sz w:val="20"/>
          <w:szCs w:val="20"/>
          <w:lang w:val="en-US" w:eastAsia="zh-CN"/>
        </w:rPr>
        <w:t>.</w:t>
      </w:r>
    </w:p>
    <w:p>
      <w:pPr>
        <w:keepNext w:val="0"/>
        <w:keepLines w:val="0"/>
        <w:pageBreakBefore w:val="0"/>
        <w:widowControl/>
        <w:kinsoku/>
        <w:wordWrap/>
        <w:overflowPunct/>
        <w:topLinePunct w:val="0"/>
        <w:autoSpaceDE/>
        <w:autoSpaceDN/>
        <w:bidi w:val="0"/>
        <w:adjustRightInd/>
        <w:snapToGrid/>
        <w:spacing w:before="0" w:after="0"/>
        <w:jc w:val="both"/>
        <w:textAlignment w:val="auto"/>
        <w:rPr>
          <w:rFonts w:hint="eastAsia" w:cs="Times New Roman"/>
          <w:b/>
          <w:i w:val="0"/>
          <w:iCs w:val="0"/>
          <w:color w:val="auto"/>
          <w:sz w:val="20"/>
          <w:szCs w:val="20"/>
          <w:lang w:val="en-US" w:eastAsia="zh-CN" w:bidi="ar-SA"/>
        </w:rPr>
      </w:pPr>
      <w:r>
        <w:rPr>
          <w:rFonts w:hint="default" w:ascii="Times New Roman" w:hAnsi="Times New Roman" w:eastAsia="宋体" w:cs="Times New Roman"/>
          <w:b/>
          <w:sz w:val="20"/>
          <w:szCs w:val="20"/>
          <w:lang w:eastAsia="zh-CN"/>
        </w:rPr>
        <w:t xml:space="preserve">Proposal </w:t>
      </w:r>
      <w:r>
        <w:rPr>
          <w:rFonts w:hint="eastAsia" w:cs="Times New Roman"/>
          <w:b/>
          <w:sz w:val="20"/>
          <w:szCs w:val="20"/>
          <w:lang w:val="en-US" w:eastAsia="zh-CN"/>
        </w:rPr>
        <w:t>9</w:t>
      </w:r>
      <w:r>
        <w:rPr>
          <w:rFonts w:hint="default" w:ascii="Times New Roman" w:hAnsi="Times New Roman" w:eastAsia="宋体" w:cs="Times New Roman"/>
          <w:b/>
          <w:sz w:val="20"/>
          <w:szCs w:val="20"/>
          <w:lang w:eastAsia="zh-CN"/>
        </w:rPr>
        <w:t>:</w:t>
      </w:r>
      <w:r>
        <w:rPr>
          <w:rFonts w:hint="default" w:ascii="Times New Roman" w:hAnsi="Times New Roman" w:cs="Times New Roman"/>
          <w:b/>
          <w:sz w:val="20"/>
          <w:szCs w:val="20"/>
          <w:lang w:eastAsia="zh-CN"/>
        </w:rPr>
        <w:t xml:space="preserve"> </w:t>
      </w:r>
      <w:r>
        <w:rPr>
          <w:rFonts w:hint="default" w:ascii="Times New Roman" w:hAnsi="Times New Roman" w:cs="Times New Roman"/>
          <w:b/>
          <w:bCs/>
          <w:sz w:val="20"/>
          <w:szCs w:val="20"/>
          <w:highlight w:val="none"/>
          <w:lang w:eastAsia="zh-CN"/>
        </w:rPr>
        <w:t xml:space="preserve">Regarding </w:t>
      </w:r>
      <w:r>
        <w:rPr>
          <w:rFonts w:hint="eastAsia" w:cs="Times New Roman"/>
          <w:b/>
          <w:i w:val="0"/>
          <w:iCs w:val="0"/>
          <w:color w:val="auto"/>
          <w:sz w:val="20"/>
          <w:szCs w:val="20"/>
          <w:lang w:val="en-US" w:eastAsia="zh-CN"/>
        </w:rPr>
        <w:t>inference</w:t>
      </w:r>
      <w:r>
        <w:rPr>
          <w:rFonts w:hint="default" w:ascii="Times New Roman" w:hAnsi="Times New Roman" w:cs="Times New Roman"/>
          <w:b/>
          <w:i w:val="0"/>
          <w:iCs w:val="0"/>
          <w:color w:val="auto"/>
          <w:sz w:val="20"/>
          <w:szCs w:val="20"/>
          <w:lang w:eastAsia="zh-CN"/>
        </w:rPr>
        <w:t xml:space="preserve"> with</w:t>
      </w:r>
      <w:r>
        <w:rPr>
          <w:rFonts w:hint="default" w:ascii="Times New Roman" w:hAnsi="Times New Roman" w:cs="Times New Roman"/>
          <w:b/>
          <w:bCs/>
          <w:sz w:val="20"/>
          <w:szCs w:val="20"/>
          <w:highlight w:val="none"/>
          <w:lang w:eastAsia="zh-CN"/>
        </w:rPr>
        <w:t xml:space="preserve"> </w:t>
      </w:r>
      <w:r>
        <w:rPr>
          <w:rFonts w:hint="eastAsia" w:cs="Times New Roman"/>
          <w:b/>
          <w:bCs/>
          <w:sz w:val="20"/>
          <w:szCs w:val="20"/>
          <w:highlight w:val="none"/>
          <w:lang w:val="en-US" w:eastAsia="zh-CN"/>
        </w:rPr>
        <w:t>UE</w:t>
      </w:r>
      <w:r>
        <w:rPr>
          <w:rFonts w:hint="default" w:ascii="Times New Roman" w:hAnsi="Times New Roman" w:cs="Times New Roman"/>
          <w:b/>
          <w:bCs/>
          <w:sz w:val="20"/>
          <w:szCs w:val="20"/>
          <w:highlight w:val="none"/>
          <w:lang w:eastAsia="zh-CN"/>
        </w:rPr>
        <w:t>-side model</w:t>
      </w:r>
      <w:r>
        <w:rPr>
          <w:rFonts w:hint="eastAsia" w:cs="Times New Roman"/>
          <w:b/>
          <w:bCs/>
          <w:sz w:val="20"/>
          <w:szCs w:val="20"/>
          <w:highlight w:val="none"/>
          <w:lang w:val="en-US" w:eastAsia="zh-CN"/>
        </w:rPr>
        <w:t xml:space="preserve"> for</w:t>
      </w:r>
      <w:r>
        <w:rPr>
          <w:rFonts w:hint="default" w:ascii="Times New Roman" w:hAnsi="Times New Roman" w:cs="Times New Roman"/>
          <w:b/>
          <w:bCs/>
          <w:sz w:val="20"/>
          <w:szCs w:val="20"/>
          <w:highlight w:val="none"/>
          <w:lang w:eastAsia="zh-CN"/>
        </w:rPr>
        <w:t xml:space="preserve"> BM-Case1 and BM-Case2</w:t>
      </w:r>
      <w:r>
        <w:rPr>
          <w:rFonts w:hint="default" w:ascii="Times New Roman" w:hAnsi="Times New Roman" w:cs="Times New Roman"/>
          <w:b/>
          <w:i w:val="0"/>
          <w:iCs w:val="0"/>
          <w:color w:val="auto"/>
          <w:sz w:val="20"/>
          <w:szCs w:val="20"/>
          <w:lang w:eastAsia="zh-CN"/>
        </w:rPr>
        <w:t xml:space="preserve">, </w:t>
      </w:r>
      <w:r>
        <w:rPr>
          <w:rFonts w:hint="eastAsia" w:cs="Times New Roman"/>
          <w:b/>
          <w:i w:val="0"/>
          <w:iCs w:val="0"/>
          <w:color w:val="auto"/>
          <w:sz w:val="20"/>
          <w:szCs w:val="20"/>
          <w:lang w:val="en-US" w:eastAsia="zh-CN"/>
        </w:rPr>
        <w:t>support</w:t>
      </w:r>
      <w:r>
        <w:rPr>
          <w:rFonts w:hint="default" w:ascii="Times New Roman" w:hAnsi="Times New Roman" w:cs="Times New Roman"/>
          <w:b/>
          <w:i w:val="0"/>
          <w:iCs w:val="0"/>
          <w:color w:val="auto"/>
          <w:sz w:val="20"/>
          <w:szCs w:val="20"/>
          <w:lang w:eastAsia="zh-CN"/>
        </w:rPr>
        <w:t xml:space="preserve"> </w:t>
      </w:r>
      <w:r>
        <w:rPr>
          <w:rFonts w:hint="default" w:ascii="Times New Roman" w:hAnsi="Times New Roman" w:cs="Times New Roman"/>
          <w:b/>
          <w:i w:val="0"/>
          <w:iCs w:val="0"/>
          <w:color w:val="auto"/>
          <w:sz w:val="20"/>
          <w:szCs w:val="20"/>
          <w:lang w:val="en-GB" w:eastAsia="zh-CN" w:bidi="ar-SA"/>
        </w:rPr>
        <w:t>L1 reporting of more than 4 beams and the associated L1-RSRP (if applicable) for at least one of N time instance(s) in one reporting instance</w:t>
      </w:r>
      <w:r>
        <w:rPr>
          <w:rFonts w:hint="eastAsia" w:cs="Times New Roman"/>
          <w:b/>
          <w:i w:val="0"/>
          <w:iCs w:val="0"/>
          <w:color w:val="auto"/>
          <w:sz w:val="20"/>
          <w:szCs w:val="20"/>
          <w:lang w:val="en-US" w:eastAsia="zh-CN" w:bidi="ar-SA"/>
        </w:rPr>
        <w:t>.</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before="0" w:after="0" w:line="240" w:lineRule="auto"/>
        <w:ind w:hanging="363"/>
        <w:contextualSpacing/>
        <w:jc w:val="both"/>
        <w:textAlignment w:val="baseline"/>
        <w:rPr>
          <w:rFonts w:hint="default" w:ascii="Times New Roman" w:hAnsi="Times New Roman" w:cs="Times New Roman"/>
          <w:b/>
          <w:i w:val="0"/>
          <w:iCs w:val="0"/>
          <w:color w:val="auto"/>
          <w:sz w:val="20"/>
          <w:szCs w:val="20"/>
          <w:lang w:val="en-GB" w:eastAsia="zh-CN" w:bidi="ar-SA"/>
        </w:rPr>
      </w:pPr>
      <w:r>
        <w:rPr>
          <w:rFonts w:hint="default" w:ascii="Times New Roman" w:hAnsi="Times New Roman" w:cs="Times New Roman"/>
          <w:b/>
          <w:i w:val="0"/>
          <w:iCs w:val="0"/>
          <w:color w:val="auto"/>
          <w:sz w:val="20"/>
          <w:szCs w:val="20"/>
          <w:lang w:val="en-GB" w:eastAsia="zh-CN" w:bidi="ar-SA"/>
        </w:rPr>
        <w:t xml:space="preserve">FFS: values of N (e.g., fixed or variable) </w:t>
      </w:r>
    </w:p>
    <w:p>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lang w:eastAsia="zh-CN"/>
        </w:rPr>
        <w:t>Another discussion point of UE-side model is whether to report predicted L1-RSRP in step 3. We think the predicted L1-RSRP can provide the beam quality information to gNB. If all the predicted L1-RSRP of the Top-K beam pairs is low, the gNB may not to continue the following measurements of the Top-K beams, and the gNB can select other Set B be</w:t>
      </w:r>
      <w:r>
        <w:rPr>
          <w:rFonts w:hint="default" w:ascii="Times New Roman" w:hAnsi="Times New Roman" w:cs="Times New Roman"/>
          <w:sz w:val="20"/>
          <w:szCs w:val="20"/>
          <w:highlight w:val="none"/>
          <w:lang w:eastAsia="zh-CN"/>
        </w:rPr>
        <w:t>am patterns for more accurate beam prediction. Whether the predicted L1-RSRP should be reported can be configured by gNB.</w:t>
      </w:r>
    </w:p>
    <w:p>
      <w:pPr>
        <w:spacing w:before="0" w:after="120"/>
        <w:jc w:val="both"/>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 xml:space="preserve">For Top K beams determined by predicted L1-RSRP, some beams within them may have been measured in step 1, whether to report measured L1-RSRP instead of predicted L1-RSRP for these beams needs discussion. If measured L1-RSRP is reported, the benefit is measurement overhead reduction of step 4, especially when one measured L1-RSRP is larger than all other L1-RSRPs, gNB may directly perform beam indication. </w:t>
      </w:r>
    </w:p>
    <w:p>
      <w:pPr>
        <w:spacing w:before="0" w:after="120"/>
        <w:jc w:val="both"/>
        <w:rPr>
          <w:rFonts w:hint="default" w:ascii="Times New Roman" w:hAnsi="Times New Roman" w:cs="Times New Roman"/>
          <w:sz w:val="20"/>
          <w:szCs w:val="20"/>
          <w:lang w:val="en-US" w:eastAsia="zh-CN"/>
        </w:rPr>
      </w:pPr>
      <w:r>
        <w:rPr>
          <w:rFonts w:hint="default" w:ascii="Times New Roman" w:hAnsi="Times New Roman" w:cs="Times New Roman"/>
          <w:b/>
          <w:sz w:val="20"/>
          <w:szCs w:val="20"/>
          <w:highlight w:val="none"/>
          <w:lang w:eastAsia="zh-CN"/>
        </w:rPr>
        <w:t xml:space="preserve">Proposal </w:t>
      </w:r>
      <w:r>
        <w:rPr>
          <w:rFonts w:hint="default" w:ascii="Times New Roman" w:hAnsi="Times New Roman" w:cs="Times New Roman"/>
          <w:b/>
          <w:sz w:val="20"/>
          <w:szCs w:val="20"/>
          <w:highlight w:val="none"/>
          <w:lang w:val="en-US" w:eastAsia="zh-CN"/>
        </w:rPr>
        <w:t>1</w:t>
      </w:r>
      <w:r>
        <w:rPr>
          <w:rFonts w:hint="eastAsia" w:cs="Times New Roman"/>
          <w:b/>
          <w:sz w:val="20"/>
          <w:szCs w:val="20"/>
          <w:highlight w:val="none"/>
          <w:lang w:val="en-US" w:eastAsia="zh-CN"/>
        </w:rPr>
        <w:t>0</w:t>
      </w:r>
      <w:r>
        <w:rPr>
          <w:rFonts w:hint="default" w:ascii="Times New Roman" w:hAnsi="Times New Roman" w:cs="Times New Roman"/>
          <w:b/>
          <w:sz w:val="20"/>
          <w:szCs w:val="20"/>
          <w:highlight w:val="none"/>
          <w:lang w:eastAsia="zh-CN"/>
        </w:rPr>
        <w:t xml:space="preserve">: For BM-Case1 </w:t>
      </w:r>
      <w:r>
        <w:rPr>
          <w:rFonts w:hint="default" w:ascii="Times New Roman" w:hAnsi="Times New Roman" w:cs="Times New Roman"/>
          <w:b/>
          <w:bCs/>
          <w:sz w:val="20"/>
          <w:szCs w:val="20"/>
          <w:highlight w:val="none"/>
          <w:lang w:eastAsia="zh-CN"/>
        </w:rPr>
        <w:t>and BM-Case2</w:t>
      </w:r>
      <w:r>
        <w:rPr>
          <w:rFonts w:hint="eastAsia" w:cs="Times New Roman"/>
          <w:b/>
          <w:bCs/>
          <w:sz w:val="20"/>
          <w:szCs w:val="20"/>
          <w:highlight w:val="none"/>
          <w:lang w:val="en-US" w:eastAsia="zh-CN"/>
        </w:rPr>
        <w:t xml:space="preserve"> </w:t>
      </w:r>
      <w:r>
        <w:rPr>
          <w:rFonts w:hint="default" w:ascii="Times New Roman" w:hAnsi="Times New Roman" w:cs="Times New Roman"/>
          <w:b/>
          <w:sz w:val="20"/>
          <w:szCs w:val="20"/>
          <w:highlight w:val="none"/>
          <w:lang w:eastAsia="zh-CN"/>
        </w:rPr>
        <w:t xml:space="preserve">with UE-side model, whether the predicted L1-RSRP </w:t>
      </w:r>
      <w:r>
        <w:rPr>
          <w:rFonts w:hint="default" w:ascii="Times New Roman" w:hAnsi="Times New Roman" w:cs="Times New Roman"/>
          <w:b/>
          <w:sz w:val="20"/>
          <w:szCs w:val="20"/>
          <w:highlight w:val="none"/>
          <w:lang w:val="en-US" w:eastAsia="zh-CN"/>
        </w:rPr>
        <w:t>is</w:t>
      </w:r>
      <w:r>
        <w:rPr>
          <w:rFonts w:hint="default" w:ascii="Times New Roman" w:hAnsi="Times New Roman" w:cs="Times New Roman"/>
          <w:b/>
          <w:sz w:val="20"/>
          <w:szCs w:val="20"/>
          <w:highlight w:val="none"/>
          <w:lang w:eastAsia="zh-CN"/>
        </w:rPr>
        <w:t xml:space="preserve"> reported can be configured by gNB</w:t>
      </w:r>
      <w:r>
        <w:rPr>
          <w:rFonts w:hint="default" w:ascii="Times New Roman" w:hAnsi="Times New Roman" w:cs="Times New Roman"/>
          <w:b/>
          <w:sz w:val="20"/>
          <w:szCs w:val="20"/>
          <w:highlight w:val="none"/>
          <w:lang w:val="en-US" w:eastAsia="zh-CN"/>
        </w:rPr>
        <w:t>, whether/how to differentiate measured L1-RSRP and predicted L1-RSRP needs further discussion.</w:t>
      </w:r>
    </w:p>
    <w:p>
      <w:pPr>
        <w:pStyle w:val="2"/>
        <w:bidi w:val="0"/>
        <w:ind w:left="432" w:leftChars="0" w:hanging="432" w:firstLineChars="0"/>
        <w:rPr>
          <w:rFonts w:hint="default"/>
          <w:lang w:eastAsia="zh-CN"/>
        </w:rPr>
      </w:pPr>
      <w:r>
        <w:rPr>
          <w:rFonts w:hint="default"/>
          <w:lang w:eastAsia="zh-CN"/>
        </w:rPr>
        <w:t xml:space="preserve">Discussion on specification impact of </w:t>
      </w:r>
      <w:r>
        <w:rPr>
          <w:rFonts w:hint="eastAsia"/>
          <w:lang w:val="en-US" w:eastAsia="zh-CN"/>
        </w:rPr>
        <w:t>monitoring</w:t>
      </w:r>
    </w:p>
    <w:p>
      <w:pPr>
        <w:spacing w:before="0" w:after="120"/>
        <w:jc w:val="both"/>
        <w:rPr>
          <w:rFonts w:hint="eastAsia"/>
          <w:sz w:val="20"/>
          <w:szCs w:val="20"/>
          <w:lang w:eastAsia="zh-CN"/>
        </w:rPr>
      </w:pPr>
      <w:r>
        <w:rPr>
          <w:sz w:val="20"/>
          <w:szCs w:val="20"/>
          <w:lang w:eastAsia="zh-CN"/>
        </w:rPr>
        <w:t>Model</w:t>
      </w:r>
      <w:r>
        <w:rPr>
          <w:rFonts w:hint="eastAsia"/>
          <w:sz w:val="20"/>
          <w:szCs w:val="20"/>
          <w:lang w:eastAsia="zh-CN"/>
        </w:rPr>
        <w:t xml:space="preserve"> monitoring </w:t>
      </w:r>
      <w:r>
        <w:rPr>
          <w:sz w:val="20"/>
          <w:szCs w:val="20"/>
          <w:lang w:eastAsia="zh-CN"/>
        </w:rPr>
        <w:t xml:space="preserve">can </w:t>
      </w:r>
      <w:r>
        <w:rPr>
          <w:rFonts w:hint="eastAsia"/>
          <w:sz w:val="20"/>
          <w:szCs w:val="20"/>
          <w:lang w:val="en-US" w:eastAsia="zh-CN"/>
        </w:rPr>
        <w:t xml:space="preserve">timely </w:t>
      </w:r>
      <w:r>
        <w:rPr>
          <w:rFonts w:hint="eastAsia"/>
          <w:sz w:val="20"/>
          <w:szCs w:val="20"/>
          <w:lang w:eastAsia="zh-CN"/>
        </w:rPr>
        <w:t xml:space="preserve">identify </w:t>
      </w:r>
      <w:r>
        <w:rPr>
          <w:sz w:val="20"/>
          <w:szCs w:val="20"/>
          <w:lang w:val="en-US" w:eastAsia="zh-CN"/>
        </w:rPr>
        <w:t>model performance degradation and perform</w:t>
      </w:r>
      <w:r>
        <w:rPr>
          <w:rFonts w:hint="eastAsia"/>
          <w:sz w:val="20"/>
          <w:szCs w:val="20"/>
          <w:lang w:val="en-US" w:eastAsia="zh-CN"/>
        </w:rPr>
        <w:t>s</w:t>
      </w:r>
      <w:r>
        <w:rPr>
          <w:sz w:val="20"/>
          <w:szCs w:val="20"/>
          <w:lang w:val="en-US" w:eastAsia="zh-CN"/>
        </w:rPr>
        <w:t xml:space="preserve"> model updating/switching/fallback to guarantee</w:t>
      </w:r>
      <w:r>
        <w:rPr>
          <w:rFonts w:hint="eastAsia"/>
          <w:sz w:val="20"/>
          <w:szCs w:val="20"/>
          <w:lang w:val="en-US" w:eastAsia="zh-CN"/>
        </w:rPr>
        <w:t xml:space="preserve"> </w:t>
      </w:r>
      <w:r>
        <w:rPr>
          <w:sz w:val="20"/>
          <w:szCs w:val="20"/>
          <w:lang w:val="en-US" w:eastAsia="zh-CN"/>
        </w:rPr>
        <w:t xml:space="preserve">good system performance, which </w:t>
      </w:r>
      <w:r>
        <w:rPr>
          <w:rFonts w:hint="eastAsia"/>
          <w:sz w:val="20"/>
          <w:szCs w:val="20"/>
          <w:lang w:eastAsia="zh-CN"/>
        </w:rPr>
        <w:t>is important for model life</w:t>
      </w:r>
      <w:r>
        <w:rPr>
          <w:sz w:val="20"/>
          <w:szCs w:val="20"/>
          <w:lang w:eastAsia="zh-CN"/>
        </w:rPr>
        <w:t xml:space="preserve"> </w:t>
      </w:r>
      <w:r>
        <w:rPr>
          <w:rFonts w:hint="eastAsia"/>
          <w:sz w:val="20"/>
          <w:szCs w:val="20"/>
          <w:lang w:eastAsia="zh-CN"/>
        </w:rPr>
        <w:t xml:space="preserve">cycle management. </w:t>
      </w:r>
    </w:p>
    <w:p>
      <w:pPr>
        <w:pStyle w:val="3"/>
        <w:bidi w:val="0"/>
        <w:rPr>
          <w:rFonts w:hint="eastAsia" w:eastAsiaTheme="minorEastAsia"/>
          <w:lang w:eastAsia="zh-CN"/>
        </w:rPr>
      </w:pPr>
      <w:r>
        <w:rPr>
          <w:rFonts w:hint="eastAsia" w:eastAsiaTheme="minorEastAsia"/>
          <w:lang w:val="en-US" w:eastAsia="zh-CN"/>
        </w:rPr>
        <w:t>M</w:t>
      </w:r>
      <w:r>
        <w:rPr>
          <w:rFonts w:hint="eastAsia" w:eastAsiaTheme="minorEastAsia"/>
          <w:lang w:eastAsia="zh-CN"/>
        </w:rPr>
        <w:t>onitoring mechanism</w:t>
      </w:r>
    </w:p>
    <w:p>
      <w:pPr>
        <w:jc w:val="both"/>
        <w:rPr>
          <w:rFonts w:hint="default"/>
          <w:lang w:val="en-US" w:eastAsia="zh-CN"/>
        </w:rPr>
      </w:pPr>
      <w:r>
        <w:rPr>
          <w:sz w:val="20"/>
          <w:szCs w:val="20"/>
          <w:lang w:val="en-US" w:eastAsia="zh-CN"/>
        </w:rPr>
        <w:t xml:space="preserve">For </w:t>
      </w:r>
      <w:r>
        <w:rPr>
          <w:rFonts w:hint="eastAsia"/>
          <w:sz w:val="20"/>
          <w:szCs w:val="20"/>
          <w:lang w:val="en-US" w:eastAsia="zh-CN"/>
        </w:rPr>
        <w:t>NW</w:t>
      </w:r>
      <w:r>
        <w:rPr>
          <w:sz w:val="20"/>
          <w:szCs w:val="20"/>
          <w:lang w:val="en-US" w:eastAsia="zh-CN"/>
        </w:rPr>
        <w:t>-side m</w:t>
      </w:r>
      <w:r>
        <w:rPr>
          <w:b w:val="0"/>
          <w:bCs w:val="0"/>
          <w:i w:val="0"/>
          <w:iCs w:val="0"/>
          <w:sz w:val="20"/>
          <w:szCs w:val="20"/>
          <w:lang w:val="en-US" w:eastAsia="zh-CN"/>
        </w:rPr>
        <w:t>odel,</w:t>
      </w:r>
      <w:r>
        <w:rPr>
          <w:rFonts w:hint="eastAsia"/>
          <w:b w:val="0"/>
          <w:bCs w:val="0"/>
          <w:i w:val="0"/>
          <w:iCs w:val="0"/>
          <w:sz w:val="20"/>
          <w:szCs w:val="20"/>
          <w:lang w:val="en-US" w:eastAsia="zh-CN"/>
        </w:rPr>
        <w:t xml:space="preserve"> NW can </w:t>
      </w:r>
      <w:r>
        <w:rPr>
          <w:rFonts w:eastAsia="Yu Mincho"/>
          <w:b w:val="0"/>
          <w:bCs w:val="0"/>
          <w:i w:val="0"/>
          <w:iCs w:val="0"/>
          <w:sz w:val="20"/>
          <w:szCs w:val="20"/>
        </w:rPr>
        <w:t>monitor the performance metric</w:t>
      </w:r>
      <w:r>
        <w:rPr>
          <w:rFonts w:hint="eastAsia"/>
          <w:b w:val="0"/>
          <w:bCs w:val="0"/>
          <w:i w:val="0"/>
          <w:iCs w:val="0"/>
          <w:sz w:val="20"/>
          <w:szCs w:val="20"/>
          <w:lang w:val="en-US" w:eastAsia="zh-CN"/>
        </w:rPr>
        <w:t xml:space="preserve">, make decision and perform </w:t>
      </w:r>
      <w:r>
        <w:rPr>
          <w:rFonts w:eastAsia="Yu Mincho"/>
          <w:b w:val="0"/>
          <w:bCs w:val="0"/>
          <w:i w:val="0"/>
          <w:iCs w:val="0"/>
          <w:sz w:val="20"/>
          <w:szCs w:val="20"/>
        </w:rPr>
        <w:t>model selection/activation/ deactivation/switching/fallback</w:t>
      </w:r>
      <w:r>
        <w:rPr>
          <w:rFonts w:hint="eastAsia"/>
          <w:b w:val="0"/>
          <w:bCs w:val="0"/>
          <w:i w:val="0"/>
          <w:iCs w:val="0"/>
          <w:sz w:val="20"/>
          <w:szCs w:val="20"/>
          <w:lang w:val="en-US" w:eastAsia="zh-CN"/>
        </w:rPr>
        <w:t xml:space="preserve"> directly, it </w:t>
      </w:r>
      <w:r>
        <w:rPr>
          <w:rFonts w:hint="eastAsia"/>
          <w:sz w:val="20"/>
          <w:szCs w:val="20"/>
          <w:lang w:val="en-US" w:eastAsia="zh-CN"/>
        </w:rPr>
        <w:t>is natural that NW</w:t>
      </w:r>
      <w:r>
        <w:rPr>
          <w:sz w:val="20"/>
          <w:szCs w:val="20"/>
          <w:lang w:val="en-US" w:eastAsia="zh-CN"/>
        </w:rPr>
        <w:t>-side mo</w:t>
      </w:r>
      <w:r>
        <w:rPr>
          <w:rFonts w:hint="eastAsia"/>
          <w:sz w:val="20"/>
          <w:szCs w:val="20"/>
          <w:lang w:val="en-US" w:eastAsia="zh-CN"/>
        </w:rPr>
        <w:t>nitoring is applied to NW</w:t>
      </w:r>
      <w:r>
        <w:rPr>
          <w:sz w:val="20"/>
          <w:szCs w:val="20"/>
          <w:lang w:val="en-US" w:eastAsia="zh-CN"/>
        </w:rPr>
        <w:t>-side model</w:t>
      </w:r>
      <w:r>
        <w:rPr>
          <w:rFonts w:hint="eastAsia"/>
          <w:sz w:val="20"/>
          <w:szCs w:val="20"/>
          <w:lang w:val="en-US" w:eastAsia="zh-CN"/>
        </w:rPr>
        <w:t>.</w:t>
      </w:r>
    </w:p>
    <w:p>
      <w:pPr>
        <w:spacing w:before="0" w:after="120"/>
        <w:jc w:val="both"/>
        <w:rPr>
          <w:sz w:val="20"/>
          <w:szCs w:val="20"/>
          <w:lang w:val="en-US" w:eastAsia="zh-CN"/>
        </w:rPr>
      </w:pPr>
      <w:r>
        <w:rPr>
          <w:sz w:val="20"/>
          <w:szCs w:val="20"/>
          <w:lang w:val="en-US" w:eastAsia="zh-CN"/>
        </w:rPr>
        <w:t xml:space="preserve">For UE-side model, the following three different model monitoring mechanisms have been discussed. </w:t>
      </w:r>
    </w:p>
    <w:p>
      <w:pPr>
        <w:numPr>
          <w:ilvl w:val="0"/>
          <w:numId w:val="11"/>
        </w:numPr>
        <w:spacing w:before="0" w:after="0"/>
        <w:jc w:val="both"/>
        <w:rPr>
          <w:rFonts w:eastAsia="Yu Mincho"/>
          <w:b w:val="0"/>
          <w:bCs/>
          <w:i/>
          <w:kern w:val="2"/>
          <w:sz w:val="20"/>
          <w:szCs w:val="20"/>
          <w:lang w:val="en-US"/>
        </w:rPr>
      </w:pPr>
      <w:r>
        <w:rPr>
          <w:rFonts w:hint="eastAsia" w:eastAsia="MS Gothic"/>
          <w:b w:val="0"/>
          <w:bCs/>
          <w:i/>
          <w:kern w:val="2"/>
          <w:sz w:val="20"/>
          <w:szCs w:val="20"/>
          <w:lang w:val="en-US"/>
        </w:rPr>
        <w:t>A</w:t>
      </w:r>
      <w:r>
        <w:rPr>
          <w:rFonts w:hint="eastAsia"/>
          <w:b w:val="0"/>
          <w:bCs/>
          <w:i/>
          <w:kern w:val="2"/>
          <w:sz w:val="20"/>
          <w:szCs w:val="20"/>
          <w:lang w:val="en-US" w:eastAsia="zh-CN"/>
        </w:rPr>
        <w:t>l</w:t>
      </w:r>
      <w:r>
        <w:rPr>
          <w:rFonts w:eastAsia="MS Gothic"/>
          <w:b w:val="0"/>
          <w:bCs/>
          <w:i/>
          <w:kern w:val="2"/>
          <w:sz w:val="20"/>
          <w:szCs w:val="20"/>
          <w:lang w:val="en-US"/>
        </w:rPr>
        <w:t>t1. UE-side Model monitoring</w:t>
      </w:r>
    </w:p>
    <w:p>
      <w:pPr>
        <w:numPr>
          <w:ilvl w:val="1"/>
          <w:numId w:val="11"/>
        </w:numPr>
        <w:spacing w:before="0" w:after="0"/>
        <w:contextualSpacing/>
        <w:jc w:val="both"/>
        <w:rPr>
          <w:rFonts w:eastAsia="Yu Mincho"/>
          <w:b w:val="0"/>
          <w:bCs/>
          <w:i/>
          <w:sz w:val="20"/>
          <w:szCs w:val="20"/>
        </w:rPr>
      </w:pPr>
      <w:r>
        <w:rPr>
          <w:rFonts w:eastAsia="Yu Mincho"/>
          <w:b w:val="0"/>
          <w:bCs/>
          <w:i/>
          <w:sz w:val="20"/>
          <w:szCs w:val="20"/>
        </w:rPr>
        <w:t xml:space="preserve">UE monitors the performance metric(s) </w:t>
      </w:r>
    </w:p>
    <w:p>
      <w:pPr>
        <w:numPr>
          <w:ilvl w:val="1"/>
          <w:numId w:val="11"/>
        </w:numPr>
        <w:spacing w:before="0" w:after="0"/>
        <w:contextualSpacing/>
        <w:jc w:val="both"/>
        <w:rPr>
          <w:rFonts w:eastAsia="Yu Mincho"/>
          <w:b w:val="0"/>
          <w:bCs/>
          <w:i/>
          <w:sz w:val="20"/>
          <w:szCs w:val="20"/>
        </w:rPr>
      </w:pPr>
      <w:r>
        <w:rPr>
          <w:rFonts w:eastAsia="Yu Mincho"/>
          <w:b w:val="0"/>
          <w:bCs/>
          <w:i/>
          <w:sz w:val="20"/>
          <w:szCs w:val="20"/>
        </w:rPr>
        <w:t>UE makes decision(s) of model selection/activation/ deactivation/switching/fallback operation</w:t>
      </w:r>
    </w:p>
    <w:p>
      <w:pPr>
        <w:numPr>
          <w:ilvl w:val="0"/>
          <w:numId w:val="11"/>
        </w:numPr>
        <w:spacing w:before="0" w:after="0"/>
        <w:jc w:val="both"/>
        <w:rPr>
          <w:rFonts w:eastAsia="Yu Mincho"/>
          <w:b w:val="0"/>
          <w:bCs/>
          <w:i/>
          <w:kern w:val="2"/>
          <w:sz w:val="20"/>
          <w:szCs w:val="20"/>
          <w:lang w:val="en-US"/>
        </w:rPr>
      </w:pPr>
      <w:r>
        <w:rPr>
          <w:rFonts w:hint="eastAsia" w:eastAsia="MS Gothic"/>
          <w:b w:val="0"/>
          <w:bCs/>
          <w:i/>
          <w:kern w:val="2"/>
          <w:sz w:val="20"/>
          <w:szCs w:val="20"/>
          <w:lang w:val="en-US"/>
        </w:rPr>
        <w:t>A</w:t>
      </w:r>
      <w:r>
        <w:rPr>
          <w:rFonts w:hint="eastAsia"/>
          <w:b w:val="0"/>
          <w:bCs/>
          <w:i/>
          <w:kern w:val="2"/>
          <w:sz w:val="20"/>
          <w:szCs w:val="20"/>
          <w:lang w:val="en-US" w:eastAsia="zh-CN"/>
        </w:rPr>
        <w:t>lt</w:t>
      </w:r>
      <w:r>
        <w:rPr>
          <w:rFonts w:eastAsia="MS Gothic"/>
          <w:b w:val="0"/>
          <w:bCs/>
          <w:i/>
          <w:kern w:val="2"/>
          <w:sz w:val="20"/>
          <w:szCs w:val="20"/>
          <w:lang w:val="en-US"/>
        </w:rPr>
        <w:t>2. NW-side Model monitoring</w:t>
      </w:r>
    </w:p>
    <w:p>
      <w:pPr>
        <w:numPr>
          <w:ilvl w:val="1"/>
          <w:numId w:val="11"/>
        </w:numPr>
        <w:spacing w:before="0" w:after="0"/>
        <w:contextualSpacing/>
        <w:jc w:val="both"/>
        <w:rPr>
          <w:rFonts w:eastAsia="Yu Mincho"/>
          <w:b w:val="0"/>
          <w:bCs/>
          <w:i/>
          <w:sz w:val="20"/>
          <w:szCs w:val="20"/>
        </w:rPr>
      </w:pPr>
      <w:r>
        <w:rPr>
          <w:rFonts w:eastAsia="Yu Mincho"/>
          <w:b w:val="0"/>
          <w:bCs/>
          <w:i/>
          <w:sz w:val="20"/>
          <w:szCs w:val="20"/>
        </w:rPr>
        <w:t xml:space="preserve">NW monitors the performance metric(s) </w:t>
      </w:r>
    </w:p>
    <w:p>
      <w:pPr>
        <w:numPr>
          <w:ilvl w:val="1"/>
          <w:numId w:val="11"/>
        </w:numPr>
        <w:spacing w:before="0" w:after="0"/>
        <w:contextualSpacing/>
        <w:jc w:val="both"/>
        <w:rPr>
          <w:rFonts w:eastAsia="Yu Mincho"/>
          <w:b w:val="0"/>
          <w:bCs/>
          <w:i/>
          <w:sz w:val="20"/>
          <w:szCs w:val="20"/>
        </w:rPr>
      </w:pPr>
      <w:r>
        <w:rPr>
          <w:rFonts w:eastAsia="Yu Mincho"/>
          <w:b w:val="0"/>
          <w:bCs/>
          <w:i/>
          <w:sz w:val="20"/>
          <w:szCs w:val="20"/>
        </w:rPr>
        <w:t>NW makes decision(s) of model selection/activation/ deactivation/switching/ fallback operation</w:t>
      </w:r>
    </w:p>
    <w:p>
      <w:pPr>
        <w:numPr>
          <w:ilvl w:val="0"/>
          <w:numId w:val="11"/>
        </w:numPr>
        <w:spacing w:before="0" w:after="0"/>
        <w:jc w:val="both"/>
        <w:rPr>
          <w:rFonts w:eastAsia="Yu Mincho"/>
          <w:b w:val="0"/>
          <w:bCs/>
          <w:i/>
          <w:kern w:val="2"/>
          <w:sz w:val="20"/>
          <w:szCs w:val="20"/>
          <w:lang w:val="en-US"/>
        </w:rPr>
      </w:pPr>
      <w:r>
        <w:rPr>
          <w:rFonts w:eastAsia="Yu Mincho"/>
          <w:b w:val="0"/>
          <w:bCs/>
          <w:i/>
          <w:kern w:val="2"/>
          <w:sz w:val="20"/>
          <w:szCs w:val="20"/>
          <w:lang w:val="en-US"/>
        </w:rPr>
        <w:t>Alt3. Hybrid model monitoring</w:t>
      </w:r>
    </w:p>
    <w:p>
      <w:pPr>
        <w:numPr>
          <w:ilvl w:val="1"/>
          <w:numId w:val="11"/>
        </w:numPr>
        <w:spacing w:before="0" w:after="0"/>
        <w:contextualSpacing/>
        <w:jc w:val="both"/>
        <w:rPr>
          <w:rFonts w:eastAsia="Yu Mincho"/>
          <w:b w:val="0"/>
          <w:bCs/>
          <w:i/>
          <w:sz w:val="20"/>
          <w:szCs w:val="20"/>
        </w:rPr>
      </w:pPr>
      <w:r>
        <w:rPr>
          <w:rFonts w:eastAsia="Yu Mincho"/>
          <w:b w:val="0"/>
          <w:bCs/>
          <w:i/>
          <w:sz w:val="20"/>
          <w:szCs w:val="20"/>
        </w:rPr>
        <w:t>UE monitors the performance metric(s)</w:t>
      </w:r>
      <w:r>
        <w:rPr>
          <w:rFonts w:hint="eastAsia"/>
          <w:b w:val="0"/>
          <w:bCs/>
          <w:i/>
          <w:sz w:val="20"/>
          <w:szCs w:val="20"/>
          <w:lang w:val="en-US" w:eastAsia="zh-CN"/>
        </w:rPr>
        <w:t xml:space="preserve">, either reports it to NW or reports an event to NW based on the performance metric(s) </w:t>
      </w:r>
    </w:p>
    <w:p>
      <w:pPr>
        <w:numPr>
          <w:ilvl w:val="1"/>
          <w:numId w:val="11"/>
        </w:numPr>
        <w:spacing w:before="0" w:after="0"/>
        <w:contextualSpacing/>
        <w:jc w:val="both"/>
        <w:rPr>
          <w:rFonts w:eastAsia="Yu Mincho"/>
          <w:b w:val="0"/>
          <w:bCs/>
          <w:i/>
          <w:sz w:val="20"/>
          <w:szCs w:val="20"/>
        </w:rPr>
      </w:pPr>
      <w:r>
        <w:rPr>
          <w:rFonts w:eastAsia="Yu Mincho"/>
          <w:b w:val="0"/>
          <w:bCs/>
          <w:i/>
          <w:sz w:val="20"/>
          <w:szCs w:val="20"/>
        </w:rPr>
        <w:t>NW makes decision(s) of model selection/activation/ deactivation/switching/ fallback operation</w:t>
      </w:r>
    </w:p>
    <w:p>
      <w:pPr>
        <w:spacing w:beforeLines="50" w:after="120"/>
        <w:jc w:val="both"/>
        <w:rPr>
          <w:rFonts w:hint="default" w:eastAsia="宋体"/>
          <w:sz w:val="20"/>
          <w:szCs w:val="20"/>
          <w:lang w:val="en-US" w:eastAsia="zh-CN"/>
        </w:rPr>
      </w:pPr>
      <w:r>
        <w:rPr>
          <w:sz w:val="20"/>
          <w:szCs w:val="20"/>
          <w:lang w:val="en-US" w:eastAsia="zh-CN"/>
        </w:rPr>
        <w:t>For</w:t>
      </w:r>
      <w:r>
        <w:rPr>
          <w:rFonts w:hint="eastAsia"/>
          <w:sz w:val="20"/>
          <w:szCs w:val="20"/>
          <w:lang w:val="en-US" w:eastAsia="zh-CN"/>
        </w:rPr>
        <w:t xml:space="preserve"> Alt1</w:t>
      </w:r>
      <w:r>
        <w:rPr>
          <w:sz w:val="20"/>
          <w:szCs w:val="20"/>
          <w:lang w:val="en-US" w:eastAsia="zh-CN"/>
        </w:rPr>
        <w:t xml:space="preserve">, </w:t>
      </w:r>
      <w:r>
        <w:rPr>
          <w:rFonts w:hint="eastAsia"/>
          <w:sz w:val="20"/>
          <w:szCs w:val="20"/>
        </w:rPr>
        <w:t>NW may configure a threshold criterion to facilitate UE to perform model monitoring.</w:t>
      </w:r>
      <w:r>
        <w:rPr>
          <w:rFonts w:hint="eastAsia"/>
          <w:sz w:val="20"/>
          <w:szCs w:val="20"/>
          <w:lang w:val="en-US" w:eastAsia="zh-CN"/>
        </w:rPr>
        <w:t xml:space="preserve"> For example, if </w:t>
      </w:r>
      <w:r>
        <w:rPr>
          <w:rFonts w:hint="eastAsia" w:cs="Times New Roman"/>
          <w:b w:val="0"/>
          <w:bCs w:val="0"/>
          <w:i w:val="0"/>
          <w:iCs w:val="0"/>
          <w:kern w:val="2"/>
          <w:sz w:val="20"/>
          <w:szCs w:val="20"/>
          <w:lang w:val="en-US" w:eastAsia="zh-CN"/>
        </w:rPr>
        <w:t xml:space="preserve">beam prediction accuracy of </w:t>
      </w:r>
      <w:r>
        <w:rPr>
          <w:rFonts w:hint="eastAsia"/>
          <w:i w:val="0"/>
          <w:iCs w:val="0"/>
          <w:sz w:val="20"/>
          <w:szCs w:val="20"/>
          <w:lang w:val="en-US" w:eastAsia="zh-CN"/>
        </w:rPr>
        <w:t xml:space="preserve">active model is </w:t>
      </w:r>
      <w:r>
        <w:rPr>
          <w:rFonts w:hint="eastAsia" w:cs="Times New Roman"/>
          <w:b w:val="0"/>
          <w:bCs w:val="0"/>
          <w:i w:val="0"/>
          <w:iCs w:val="0"/>
          <w:kern w:val="2"/>
          <w:sz w:val="20"/>
          <w:szCs w:val="20"/>
          <w:lang w:val="en-US" w:eastAsia="zh-CN"/>
        </w:rPr>
        <w:t xml:space="preserve">larger than threshold, the active model is fine and </w:t>
      </w:r>
      <w:r>
        <w:rPr>
          <w:rFonts w:eastAsia="Yu Mincho"/>
          <w:b w:val="0"/>
          <w:bCs/>
          <w:i w:val="0"/>
          <w:iCs w:val="0"/>
          <w:sz w:val="20"/>
          <w:szCs w:val="20"/>
        </w:rPr>
        <w:t>switching/fallback operation</w:t>
      </w:r>
      <w:r>
        <w:rPr>
          <w:rFonts w:hint="eastAsia"/>
          <w:b w:val="0"/>
          <w:bCs/>
          <w:i w:val="0"/>
          <w:iCs w:val="0"/>
          <w:sz w:val="20"/>
          <w:szCs w:val="20"/>
          <w:lang w:val="en-US" w:eastAsia="zh-CN"/>
        </w:rPr>
        <w:t xml:space="preserve"> is unnecessary. </w:t>
      </w:r>
      <w:r>
        <w:rPr>
          <w:rFonts w:hint="eastAsia"/>
          <w:sz w:val="20"/>
          <w:szCs w:val="20"/>
          <w:lang w:val="en-US" w:eastAsia="zh-CN"/>
        </w:rPr>
        <w:t xml:space="preserve">If </w:t>
      </w:r>
      <w:r>
        <w:rPr>
          <w:rFonts w:hint="eastAsia" w:cs="Times New Roman"/>
          <w:b w:val="0"/>
          <w:bCs w:val="0"/>
          <w:i w:val="0"/>
          <w:iCs w:val="0"/>
          <w:kern w:val="2"/>
          <w:sz w:val="20"/>
          <w:szCs w:val="20"/>
          <w:lang w:val="en-US" w:eastAsia="zh-CN"/>
        </w:rPr>
        <w:t xml:space="preserve">beam prediction accuracy of </w:t>
      </w:r>
      <w:r>
        <w:rPr>
          <w:rFonts w:hint="eastAsia"/>
          <w:i w:val="0"/>
          <w:iCs w:val="0"/>
          <w:sz w:val="20"/>
          <w:szCs w:val="20"/>
          <w:lang w:val="en-US" w:eastAsia="zh-CN"/>
        </w:rPr>
        <w:t xml:space="preserve">active model is </w:t>
      </w:r>
      <w:r>
        <w:rPr>
          <w:rFonts w:hint="eastAsia" w:cs="Times New Roman"/>
          <w:b w:val="0"/>
          <w:bCs w:val="0"/>
          <w:i w:val="0"/>
          <w:iCs w:val="0"/>
          <w:kern w:val="2"/>
          <w:sz w:val="20"/>
          <w:szCs w:val="20"/>
          <w:lang w:val="en-US" w:eastAsia="zh-CN"/>
        </w:rPr>
        <w:t>smaller than threshold, o</w:t>
      </w:r>
      <w:r>
        <w:rPr>
          <w:rFonts w:hint="eastAsia"/>
          <w:i w:val="0"/>
          <w:iCs w:val="0"/>
          <w:sz w:val="20"/>
          <w:szCs w:val="20"/>
          <w:lang w:val="en-US" w:eastAsia="zh-CN"/>
        </w:rPr>
        <w:t xml:space="preserve">nly inactive model with </w:t>
      </w:r>
      <w:r>
        <w:rPr>
          <w:rFonts w:hint="eastAsia" w:cs="Times New Roman"/>
          <w:b w:val="0"/>
          <w:bCs w:val="0"/>
          <w:i w:val="0"/>
          <w:iCs w:val="0"/>
          <w:kern w:val="2"/>
          <w:sz w:val="20"/>
          <w:szCs w:val="20"/>
          <w:lang w:val="en-US" w:eastAsia="zh-CN"/>
        </w:rPr>
        <w:t xml:space="preserve">beam prediction accuracy larger than threshold is considered as candidate model for model switching. </w:t>
      </w:r>
    </w:p>
    <w:p>
      <w:pPr>
        <w:spacing w:beforeLines="50" w:after="120"/>
        <w:jc w:val="both"/>
        <w:rPr>
          <w:sz w:val="20"/>
          <w:szCs w:val="20"/>
        </w:rPr>
      </w:pPr>
      <w:r>
        <w:rPr>
          <w:rFonts w:hint="eastAsia"/>
          <w:sz w:val="20"/>
          <w:szCs w:val="20"/>
          <w:lang w:val="en-US" w:eastAsia="zh-CN"/>
        </w:rPr>
        <w:t>W</w:t>
      </w:r>
      <w:r>
        <w:rPr>
          <w:sz w:val="20"/>
          <w:szCs w:val="20"/>
          <w:lang w:val="en-US" w:eastAsia="zh-CN"/>
        </w:rPr>
        <w:t xml:space="preserve">e think the decision of model selection/activation/deactivation/switching/fallback operation </w:t>
      </w:r>
      <w:r>
        <w:rPr>
          <w:rFonts w:hint="eastAsia"/>
          <w:sz w:val="20"/>
          <w:szCs w:val="20"/>
          <w:lang w:val="en-US" w:eastAsia="zh-CN"/>
        </w:rPr>
        <w:t xml:space="preserve">and the configuration of target new model </w:t>
      </w:r>
      <w:r>
        <w:rPr>
          <w:sz w:val="20"/>
          <w:szCs w:val="20"/>
          <w:lang w:val="en-US" w:eastAsia="zh-CN"/>
        </w:rPr>
        <w:t xml:space="preserve">should be reported to the network, and </w:t>
      </w:r>
      <w:r>
        <w:rPr>
          <w:sz w:val="20"/>
          <w:szCs w:val="20"/>
        </w:rPr>
        <w:t xml:space="preserve">the decision can be applied after UE receiving the acknowledgement from the network. </w:t>
      </w:r>
      <w:r>
        <w:rPr>
          <w:rFonts w:hint="eastAsia"/>
          <w:sz w:val="20"/>
          <w:szCs w:val="20"/>
          <w:lang w:val="en-US" w:eastAsia="zh-CN"/>
        </w:rPr>
        <w:t>For example, i</w:t>
      </w:r>
      <w:r>
        <w:rPr>
          <w:rFonts w:hint="eastAsia"/>
          <w:sz w:val="20"/>
          <w:szCs w:val="20"/>
        </w:rPr>
        <w:t xml:space="preserve">f model switching results in configuration update of set B, UE reports decision </w:t>
      </w:r>
      <w:r>
        <w:rPr>
          <w:rFonts w:hint="eastAsia"/>
          <w:sz w:val="20"/>
          <w:szCs w:val="20"/>
          <w:lang w:val="en-US" w:eastAsia="zh-CN"/>
        </w:rPr>
        <w:t xml:space="preserve">and new set B configuration </w:t>
      </w:r>
      <w:r>
        <w:rPr>
          <w:rFonts w:hint="eastAsia"/>
          <w:sz w:val="20"/>
          <w:szCs w:val="20"/>
        </w:rPr>
        <w:t>to NW</w:t>
      </w:r>
      <w:r>
        <w:rPr>
          <w:rFonts w:hint="eastAsia"/>
          <w:sz w:val="20"/>
          <w:szCs w:val="20"/>
          <w:lang w:val="en-US" w:eastAsia="zh-CN"/>
        </w:rPr>
        <w:t xml:space="preserve">. If all other UEs use origin set B and NW does not want to configure new </w:t>
      </w:r>
      <w:r>
        <w:rPr>
          <w:rFonts w:hint="eastAsia"/>
          <w:sz w:val="20"/>
          <w:szCs w:val="20"/>
        </w:rPr>
        <w:t>set B</w:t>
      </w:r>
      <w:r>
        <w:rPr>
          <w:rFonts w:hint="eastAsia"/>
          <w:sz w:val="20"/>
          <w:szCs w:val="20"/>
          <w:lang w:val="en-US" w:eastAsia="zh-CN"/>
        </w:rPr>
        <w:t xml:space="preserve">, NW can reject model switching. If </w:t>
      </w:r>
      <w:r>
        <w:rPr>
          <w:rFonts w:hint="eastAsia"/>
          <w:sz w:val="20"/>
          <w:szCs w:val="20"/>
        </w:rPr>
        <w:t xml:space="preserve">UE </w:t>
      </w:r>
      <w:r>
        <w:rPr>
          <w:rFonts w:hint="eastAsia"/>
          <w:sz w:val="20"/>
          <w:szCs w:val="20"/>
          <w:lang w:val="en-US" w:eastAsia="zh-CN"/>
        </w:rPr>
        <w:t xml:space="preserve">does not </w:t>
      </w:r>
      <w:r>
        <w:rPr>
          <w:rFonts w:hint="eastAsia"/>
          <w:sz w:val="20"/>
          <w:szCs w:val="20"/>
        </w:rPr>
        <w:t>report decision</w:t>
      </w:r>
      <w:r>
        <w:rPr>
          <w:rFonts w:hint="eastAsia"/>
          <w:sz w:val="20"/>
          <w:szCs w:val="20"/>
          <w:lang w:val="en-US" w:eastAsia="zh-CN"/>
        </w:rPr>
        <w:t xml:space="preserve"> </w:t>
      </w:r>
      <w:r>
        <w:rPr>
          <w:rFonts w:hint="eastAsia"/>
          <w:sz w:val="20"/>
          <w:szCs w:val="20"/>
        </w:rPr>
        <w:t>to NW</w:t>
      </w:r>
      <w:r>
        <w:rPr>
          <w:rFonts w:hint="eastAsia"/>
          <w:sz w:val="20"/>
          <w:szCs w:val="20"/>
          <w:lang w:val="en-US" w:eastAsia="zh-CN"/>
        </w:rPr>
        <w:t xml:space="preserve"> and directly performs model switching, </w:t>
      </w:r>
      <w:r>
        <w:rPr>
          <w:sz w:val="20"/>
          <w:szCs w:val="20"/>
        </w:rPr>
        <w:t xml:space="preserve">it may cause the misunderstanding of </w:t>
      </w:r>
      <w:r>
        <w:rPr>
          <w:rFonts w:hint="eastAsia"/>
          <w:sz w:val="20"/>
          <w:szCs w:val="20"/>
        </w:rPr>
        <w:t>set B</w:t>
      </w:r>
      <w:r>
        <w:rPr>
          <w:rFonts w:hint="eastAsia"/>
          <w:sz w:val="20"/>
          <w:szCs w:val="20"/>
          <w:lang w:val="en-US" w:eastAsia="zh-CN"/>
        </w:rPr>
        <w:t xml:space="preserve"> configuration between NW and UE</w:t>
      </w:r>
      <w:r>
        <w:rPr>
          <w:sz w:val="20"/>
          <w:szCs w:val="20"/>
        </w:rPr>
        <w:t xml:space="preserve">. </w:t>
      </w:r>
    </w:p>
    <w:p>
      <w:pPr>
        <w:spacing w:before="0" w:after="120"/>
        <w:jc w:val="both"/>
        <w:rPr>
          <w:rFonts w:hint="default" w:eastAsia="宋体" w:cs="Times New Roman"/>
          <w:b/>
          <w:bCs w:val="0"/>
          <w:sz w:val="20"/>
          <w:szCs w:val="20"/>
          <w:highlight w:val="none"/>
          <w:lang w:val="en-US" w:eastAsia="zh-CN"/>
        </w:rPr>
      </w:pPr>
      <w:r>
        <w:rPr>
          <w:rFonts w:hint="eastAsia" w:cs="Times New Roman"/>
          <w:b w:val="0"/>
          <w:bCs/>
          <w:sz w:val="20"/>
          <w:szCs w:val="20"/>
          <w:highlight w:val="none"/>
          <w:lang w:val="en-US" w:eastAsia="zh-CN"/>
        </w:rPr>
        <w:t xml:space="preserve">For </w:t>
      </w:r>
      <w:r>
        <w:rPr>
          <w:rFonts w:hint="eastAsia"/>
          <w:b w:val="0"/>
          <w:bCs/>
          <w:sz w:val="20"/>
          <w:szCs w:val="20"/>
          <w:lang w:val="en-US" w:eastAsia="zh-CN"/>
        </w:rPr>
        <w:t>Alt2, UE f</w:t>
      </w:r>
      <w:r>
        <w:rPr>
          <w:rFonts w:hint="eastAsia"/>
          <w:sz w:val="20"/>
          <w:szCs w:val="20"/>
          <w:lang w:val="en-US" w:eastAsia="zh-CN"/>
        </w:rPr>
        <w:t xml:space="preserve">eedbacks inference result and label of set A for monitoring KPI calculation at NW, L1 reporting overhead is larger than Alt1 and Alt3, but NW can make decision based on more global information. For example, although </w:t>
      </w:r>
      <w:r>
        <w:rPr>
          <w:rFonts w:hint="eastAsia"/>
          <w:i w:val="0"/>
          <w:iCs/>
          <w:sz w:val="20"/>
          <w:szCs w:val="20"/>
        </w:rPr>
        <w:t>beam prediction accuracy</w:t>
      </w:r>
      <w:r>
        <w:rPr>
          <w:rFonts w:hint="eastAsia"/>
          <w:i w:val="0"/>
          <w:iCs/>
          <w:sz w:val="20"/>
          <w:szCs w:val="20"/>
          <w:lang w:val="en-US" w:eastAsia="zh-CN"/>
        </w:rPr>
        <w:t xml:space="preserve"> reduces 10%, but throughput reduction is slight or RSRP difference between </w:t>
      </w:r>
      <w:r>
        <w:rPr>
          <w:sz w:val="20"/>
          <w:szCs w:val="20"/>
          <w:lang w:val="en-US" w:eastAsia="zh-CN"/>
        </w:rPr>
        <w:t>genie-aided</w:t>
      </w:r>
      <w:r>
        <w:rPr>
          <w:rFonts w:hint="eastAsia"/>
          <w:i w:val="0"/>
          <w:iCs/>
          <w:sz w:val="20"/>
          <w:szCs w:val="20"/>
          <w:lang w:val="en-US" w:eastAsia="zh-CN"/>
        </w:rPr>
        <w:t xml:space="preserve"> Top 1 beam and predicted Top 1 beam is small, NW can decide to remain current AI model instead of model switching based on a fixed </w:t>
      </w:r>
      <w:r>
        <w:rPr>
          <w:rFonts w:hint="eastAsia"/>
          <w:i w:val="0"/>
          <w:iCs/>
          <w:sz w:val="20"/>
          <w:szCs w:val="20"/>
        </w:rPr>
        <w:t>beam prediction accuracy</w:t>
      </w:r>
      <w:r>
        <w:rPr>
          <w:rFonts w:hint="eastAsia"/>
          <w:i w:val="0"/>
          <w:iCs/>
          <w:sz w:val="20"/>
          <w:szCs w:val="20"/>
          <w:lang w:val="en-US" w:eastAsia="zh-CN"/>
        </w:rPr>
        <w:t xml:space="preserve"> threshold.</w:t>
      </w:r>
    </w:p>
    <w:p>
      <w:pPr>
        <w:spacing w:beforeLines="50" w:after="120"/>
        <w:jc w:val="both"/>
        <w:rPr>
          <w:rFonts w:hint="default" w:eastAsia="宋体"/>
          <w:sz w:val="20"/>
          <w:szCs w:val="20"/>
          <w:lang w:val="en-US" w:eastAsia="zh-CN"/>
        </w:rPr>
      </w:pPr>
      <w:r>
        <w:rPr>
          <w:rFonts w:hint="eastAsia"/>
          <w:b w:val="0"/>
          <w:bCs/>
          <w:i w:val="0"/>
          <w:iCs/>
          <w:kern w:val="2"/>
          <w:sz w:val="20"/>
          <w:szCs w:val="20"/>
          <w:lang w:val="en-US" w:eastAsia="zh-CN"/>
        </w:rPr>
        <w:t>If model ID based LCM is supported, Alt2</w:t>
      </w:r>
      <w:r>
        <w:rPr>
          <w:rFonts w:hint="eastAsia"/>
          <w:i w:val="0"/>
          <w:iCs/>
          <w:sz w:val="20"/>
          <w:szCs w:val="20"/>
        </w:rPr>
        <w:t xml:space="preserve"> </w:t>
      </w:r>
      <w:r>
        <w:rPr>
          <w:rFonts w:hint="eastAsia"/>
          <w:i w:val="0"/>
          <w:iCs/>
          <w:sz w:val="20"/>
          <w:szCs w:val="20"/>
          <w:lang w:val="en-US" w:eastAsia="zh-CN"/>
        </w:rPr>
        <w:t>can</w:t>
      </w:r>
      <w:r>
        <w:rPr>
          <w:rFonts w:hint="eastAsia"/>
          <w:i w:val="0"/>
          <w:iCs/>
          <w:sz w:val="20"/>
          <w:szCs w:val="20"/>
        </w:rPr>
        <w:t xml:space="preserve"> accelerate model monitoring when KPI is beam prediction accuracy</w:t>
      </w:r>
      <w:r>
        <w:rPr>
          <w:rFonts w:hint="eastAsia"/>
          <w:i w:val="0"/>
          <w:iCs/>
          <w:sz w:val="20"/>
          <w:szCs w:val="20"/>
          <w:lang w:val="en-US" w:eastAsia="zh-CN"/>
        </w:rPr>
        <w:t xml:space="preserve">. If 100 samples are needed for </w:t>
      </w:r>
      <w:r>
        <w:rPr>
          <w:rFonts w:hint="eastAsia"/>
          <w:i w:val="0"/>
          <w:iCs/>
          <w:sz w:val="20"/>
          <w:szCs w:val="20"/>
        </w:rPr>
        <w:t>moni</w:t>
      </w:r>
      <w:r>
        <w:rPr>
          <w:rFonts w:hint="eastAsia"/>
          <w:sz w:val="20"/>
          <w:szCs w:val="20"/>
        </w:rPr>
        <w:t xml:space="preserve">toring </w:t>
      </w:r>
      <w:r>
        <w:rPr>
          <w:rFonts w:hint="eastAsia"/>
          <w:sz w:val="20"/>
          <w:szCs w:val="20"/>
          <w:lang w:val="en-US" w:eastAsia="zh-CN"/>
        </w:rPr>
        <w:t>with</w:t>
      </w:r>
      <w:r>
        <w:rPr>
          <w:rFonts w:hint="eastAsia"/>
          <w:sz w:val="20"/>
          <w:szCs w:val="20"/>
        </w:rPr>
        <w:t xml:space="preserve"> beam prediction accuracy</w:t>
      </w:r>
      <w:r>
        <w:rPr>
          <w:rFonts w:hint="eastAsia"/>
          <w:sz w:val="20"/>
          <w:szCs w:val="20"/>
          <w:lang w:val="en-US" w:eastAsia="zh-CN"/>
        </w:rPr>
        <w:t>, Alt1 and Alt3 need 100 instances to collect 100 samples, the monitoring latency is large. With Alt2, NW can collect 100 samples from 100 UEs in one instance, the latency for calculating KPI is short.</w:t>
      </w:r>
    </w:p>
    <w:p>
      <w:pPr>
        <w:spacing w:beforeLines="50" w:after="120"/>
        <w:jc w:val="both"/>
        <w:rPr>
          <w:rFonts w:hint="eastAsia"/>
          <w:sz w:val="20"/>
          <w:szCs w:val="20"/>
          <w:lang w:val="en-US" w:eastAsia="zh-CN"/>
        </w:rPr>
      </w:pPr>
      <w:r>
        <w:rPr>
          <w:rFonts w:hint="eastAsia"/>
          <w:b w:val="0"/>
          <w:bCs/>
          <w:i w:val="0"/>
          <w:iCs/>
          <w:kern w:val="2"/>
          <w:sz w:val="20"/>
          <w:szCs w:val="20"/>
          <w:lang w:val="en-US" w:eastAsia="zh-CN"/>
        </w:rPr>
        <w:t xml:space="preserve">For </w:t>
      </w:r>
      <w:r>
        <w:rPr>
          <w:rFonts w:hint="eastAsia"/>
          <w:sz w:val="20"/>
          <w:szCs w:val="20"/>
          <w:lang w:val="en-US" w:eastAsia="zh-CN"/>
        </w:rPr>
        <w:t>Alt3</w:t>
      </w:r>
      <w:r>
        <w:rPr>
          <w:rFonts w:hint="eastAsia"/>
          <w:b w:val="0"/>
          <w:bCs/>
          <w:i w:val="0"/>
          <w:iCs/>
          <w:kern w:val="2"/>
          <w:sz w:val="20"/>
          <w:szCs w:val="20"/>
          <w:lang w:val="en-US" w:eastAsia="zh-CN"/>
        </w:rPr>
        <w:t xml:space="preserve">, similar as Alt1, </w:t>
      </w:r>
      <w:r>
        <w:rPr>
          <w:rFonts w:hint="eastAsia"/>
          <w:i w:val="0"/>
          <w:iCs/>
          <w:sz w:val="20"/>
          <w:szCs w:val="20"/>
        </w:rPr>
        <w:t>NW may configure a threshold criterion to facilitate UE to perform model monitoring</w:t>
      </w:r>
      <w:r>
        <w:rPr>
          <w:rFonts w:hint="eastAsia"/>
          <w:i w:val="0"/>
          <w:iCs/>
          <w:sz w:val="20"/>
          <w:szCs w:val="20"/>
          <w:lang w:val="en-US" w:eastAsia="zh-CN"/>
        </w:rPr>
        <w:t>. If model switching may result in configuration update of AI model, t</w:t>
      </w:r>
      <w:r>
        <w:rPr>
          <w:sz w:val="20"/>
          <w:szCs w:val="20"/>
          <w:lang w:val="en-US" w:eastAsia="zh-CN"/>
        </w:rPr>
        <w:t xml:space="preserve">he </w:t>
      </w:r>
      <w:r>
        <w:rPr>
          <w:rFonts w:hint="eastAsia"/>
          <w:sz w:val="20"/>
          <w:szCs w:val="20"/>
          <w:lang w:val="en-US" w:eastAsia="zh-CN"/>
        </w:rPr>
        <w:t>monitoring KPI</w:t>
      </w:r>
      <w:r>
        <w:rPr>
          <w:sz w:val="20"/>
          <w:szCs w:val="20"/>
          <w:lang w:val="en-US" w:eastAsia="zh-CN"/>
        </w:rPr>
        <w:t xml:space="preserve"> </w:t>
      </w:r>
      <w:r>
        <w:rPr>
          <w:rFonts w:hint="eastAsia"/>
          <w:sz w:val="20"/>
          <w:szCs w:val="20"/>
          <w:lang w:val="en-US" w:eastAsia="zh-CN"/>
        </w:rPr>
        <w:t xml:space="preserve">or monitoring event and the configuration of inactive models </w:t>
      </w:r>
      <w:r>
        <w:rPr>
          <w:sz w:val="20"/>
          <w:szCs w:val="20"/>
          <w:lang w:val="en-US" w:eastAsia="zh-CN"/>
        </w:rPr>
        <w:t>should be reported to the network</w:t>
      </w:r>
      <w:r>
        <w:rPr>
          <w:rFonts w:hint="eastAsia"/>
          <w:sz w:val="20"/>
          <w:szCs w:val="20"/>
          <w:lang w:val="en-US" w:eastAsia="zh-CN"/>
        </w:rPr>
        <w:t xml:space="preserve"> to facilitate NW side decision. </w:t>
      </w:r>
    </w:p>
    <w:p>
      <w:pPr>
        <w:spacing w:before="0" w:after="120"/>
        <w:jc w:val="both"/>
        <w:rPr>
          <w:rFonts w:hint="eastAsia"/>
          <w:b/>
          <w:sz w:val="20"/>
          <w:szCs w:val="20"/>
          <w:lang w:val="en-US" w:eastAsia="zh-CN"/>
        </w:rPr>
      </w:pPr>
      <w:r>
        <w:rPr>
          <w:b/>
          <w:sz w:val="20"/>
          <w:szCs w:val="20"/>
          <w:lang w:val="en-US" w:eastAsia="zh-CN"/>
        </w:rPr>
        <w:t xml:space="preserve">Proposal </w:t>
      </w:r>
      <w:r>
        <w:rPr>
          <w:rFonts w:hint="eastAsia"/>
          <w:b/>
          <w:sz w:val="20"/>
          <w:szCs w:val="20"/>
          <w:lang w:val="en-US" w:eastAsia="zh-CN"/>
        </w:rPr>
        <w:t>11</w:t>
      </w:r>
      <w:r>
        <w:rPr>
          <w:b/>
          <w:sz w:val="20"/>
          <w:szCs w:val="20"/>
          <w:lang w:val="en-US" w:eastAsia="zh-CN"/>
        </w:rPr>
        <w:t>:</w:t>
      </w:r>
      <w:r>
        <w:rPr>
          <w:rFonts w:hint="eastAsia"/>
          <w:b/>
          <w:sz w:val="20"/>
          <w:szCs w:val="20"/>
          <w:lang w:val="en-US" w:eastAsia="zh-CN"/>
        </w:rPr>
        <w:t xml:space="preserve"> NW</w:t>
      </w:r>
      <w:r>
        <w:rPr>
          <w:b/>
          <w:sz w:val="20"/>
          <w:szCs w:val="20"/>
          <w:lang w:val="en-US" w:eastAsia="zh-CN"/>
        </w:rPr>
        <w:t>-side mo</w:t>
      </w:r>
      <w:r>
        <w:rPr>
          <w:rFonts w:hint="eastAsia"/>
          <w:b/>
          <w:sz w:val="20"/>
          <w:szCs w:val="20"/>
          <w:lang w:val="en-US" w:eastAsia="zh-CN"/>
        </w:rPr>
        <w:t>nitoring of NW</w:t>
      </w:r>
      <w:r>
        <w:rPr>
          <w:b/>
          <w:sz w:val="20"/>
          <w:szCs w:val="20"/>
          <w:lang w:val="en-US" w:eastAsia="zh-CN"/>
        </w:rPr>
        <w:t>-side</w:t>
      </w:r>
      <w:r>
        <w:rPr>
          <w:rFonts w:hint="eastAsia"/>
          <w:b/>
          <w:sz w:val="20"/>
          <w:szCs w:val="20"/>
          <w:lang w:val="en-US" w:eastAsia="zh-CN"/>
        </w:rPr>
        <w:t xml:space="preserve"> </w:t>
      </w:r>
      <w:r>
        <w:rPr>
          <w:b/>
          <w:sz w:val="20"/>
          <w:szCs w:val="20"/>
          <w:lang w:val="en-US" w:eastAsia="zh-CN"/>
        </w:rPr>
        <w:t>AI/ML model</w:t>
      </w:r>
      <w:r>
        <w:rPr>
          <w:rFonts w:hint="eastAsia"/>
          <w:b/>
          <w:sz w:val="20"/>
          <w:szCs w:val="20"/>
          <w:lang w:val="en-US" w:eastAsia="zh-CN"/>
        </w:rPr>
        <w:t xml:space="preserve"> is supported.</w:t>
      </w:r>
    </w:p>
    <w:p>
      <w:pPr>
        <w:spacing w:before="0" w:after="120"/>
        <w:jc w:val="both"/>
        <w:rPr>
          <w:rFonts w:hint="eastAsia"/>
          <w:b/>
          <w:sz w:val="20"/>
          <w:szCs w:val="20"/>
          <w:lang w:val="en-US" w:eastAsia="zh-CN"/>
        </w:rPr>
      </w:pPr>
      <w:r>
        <w:rPr>
          <w:b/>
          <w:sz w:val="20"/>
          <w:szCs w:val="20"/>
          <w:lang w:val="en-US" w:eastAsia="zh-CN"/>
        </w:rPr>
        <w:t xml:space="preserve">Proposal </w:t>
      </w:r>
      <w:r>
        <w:rPr>
          <w:rFonts w:hint="eastAsia"/>
          <w:b/>
          <w:sz w:val="20"/>
          <w:szCs w:val="20"/>
          <w:lang w:val="en-US" w:eastAsia="zh-CN"/>
        </w:rPr>
        <w:t>12</w:t>
      </w:r>
      <w:r>
        <w:rPr>
          <w:b/>
          <w:sz w:val="20"/>
          <w:szCs w:val="20"/>
          <w:lang w:val="en-US" w:eastAsia="zh-CN"/>
        </w:rPr>
        <w:t>:</w:t>
      </w:r>
      <w:r>
        <w:rPr>
          <w:rFonts w:hint="eastAsia"/>
          <w:b/>
          <w:sz w:val="20"/>
          <w:szCs w:val="20"/>
          <w:lang w:val="en-US" w:eastAsia="zh-CN"/>
        </w:rPr>
        <w:t xml:space="preserve"> For </w:t>
      </w:r>
      <w:r>
        <w:rPr>
          <w:b/>
          <w:sz w:val="20"/>
          <w:szCs w:val="20"/>
          <w:lang w:val="en-US" w:eastAsia="zh-CN"/>
        </w:rPr>
        <w:t>UE-side AI/ML model</w:t>
      </w:r>
      <w:r>
        <w:rPr>
          <w:rFonts w:hint="eastAsia"/>
          <w:b/>
          <w:sz w:val="20"/>
          <w:szCs w:val="20"/>
          <w:lang w:val="en-US" w:eastAsia="zh-CN"/>
        </w:rPr>
        <w:t>, UE</w:t>
      </w:r>
      <w:r>
        <w:rPr>
          <w:b/>
          <w:sz w:val="20"/>
          <w:szCs w:val="20"/>
          <w:lang w:val="en-US" w:eastAsia="zh-CN"/>
        </w:rPr>
        <w:t>-side mo</w:t>
      </w:r>
      <w:r>
        <w:rPr>
          <w:rFonts w:hint="eastAsia"/>
          <w:b/>
          <w:sz w:val="20"/>
          <w:szCs w:val="20"/>
          <w:lang w:val="en-US" w:eastAsia="zh-CN"/>
        </w:rPr>
        <w:t>nitoring, NW</w:t>
      </w:r>
      <w:r>
        <w:rPr>
          <w:b/>
          <w:sz w:val="20"/>
          <w:szCs w:val="20"/>
          <w:lang w:val="en-US" w:eastAsia="zh-CN"/>
        </w:rPr>
        <w:t>-side mo</w:t>
      </w:r>
      <w:r>
        <w:rPr>
          <w:rFonts w:hint="eastAsia"/>
          <w:b/>
          <w:sz w:val="20"/>
          <w:szCs w:val="20"/>
          <w:lang w:val="en-US" w:eastAsia="zh-CN"/>
        </w:rPr>
        <w:t xml:space="preserve">nitoring and hybrid </w:t>
      </w:r>
      <w:r>
        <w:rPr>
          <w:b/>
          <w:sz w:val="20"/>
          <w:szCs w:val="20"/>
          <w:lang w:val="en-US" w:eastAsia="zh-CN"/>
        </w:rPr>
        <w:t>monitoring mechanisms</w:t>
      </w:r>
      <w:r>
        <w:rPr>
          <w:rFonts w:hint="eastAsia"/>
          <w:b/>
          <w:sz w:val="20"/>
          <w:szCs w:val="20"/>
          <w:lang w:val="en-US" w:eastAsia="zh-CN"/>
        </w:rPr>
        <w:t xml:space="preserve"> can be considered.</w:t>
      </w:r>
    </w:p>
    <w:p>
      <w:pPr>
        <w:spacing w:before="0" w:after="120"/>
        <w:jc w:val="both"/>
        <w:rPr>
          <w:rFonts w:hint="eastAsia" w:cs="Times New Roman"/>
          <w:b/>
          <w:bCs/>
          <w:sz w:val="20"/>
          <w:szCs w:val="20"/>
          <w:highlight w:val="none"/>
          <w:lang w:val="en-US" w:eastAsia="zh-CN"/>
        </w:rPr>
      </w:pPr>
      <w:r>
        <w:rPr>
          <w:b/>
          <w:sz w:val="20"/>
          <w:szCs w:val="20"/>
          <w:lang w:val="en-US" w:eastAsia="zh-CN"/>
        </w:rPr>
        <w:t xml:space="preserve">Proposal </w:t>
      </w:r>
      <w:r>
        <w:rPr>
          <w:rFonts w:hint="eastAsia"/>
          <w:b/>
          <w:sz w:val="20"/>
          <w:szCs w:val="20"/>
          <w:lang w:val="en-US" w:eastAsia="zh-CN"/>
        </w:rPr>
        <w:t>13</w:t>
      </w:r>
      <w:r>
        <w:rPr>
          <w:b/>
          <w:sz w:val="20"/>
          <w:szCs w:val="20"/>
          <w:lang w:val="en-US" w:eastAsia="zh-CN"/>
        </w:rPr>
        <w:t>:</w:t>
      </w:r>
      <w:r>
        <w:rPr>
          <w:rFonts w:hint="eastAsia"/>
          <w:b/>
          <w:sz w:val="20"/>
          <w:szCs w:val="20"/>
          <w:lang w:val="en-US" w:eastAsia="zh-CN"/>
        </w:rPr>
        <w:t xml:space="preserve"> Regarding </w:t>
      </w:r>
      <w:r>
        <w:rPr>
          <w:b/>
          <w:sz w:val="20"/>
          <w:szCs w:val="20"/>
          <w:lang w:val="en-US" w:eastAsia="zh-CN"/>
        </w:rPr>
        <w:t>UE-side model</w:t>
      </w:r>
      <w:r>
        <w:rPr>
          <w:b/>
          <w:bCs w:val="0"/>
          <w:sz w:val="20"/>
          <w:szCs w:val="20"/>
          <w:lang w:val="en-US" w:eastAsia="zh-CN"/>
        </w:rPr>
        <w:t xml:space="preserve"> monitoring</w:t>
      </w:r>
      <w:r>
        <w:rPr>
          <w:rFonts w:hint="eastAsia"/>
          <w:b/>
          <w:bCs w:val="0"/>
          <w:sz w:val="20"/>
          <w:szCs w:val="20"/>
          <w:lang w:val="en-US" w:eastAsia="zh-CN"/>
        </w:rPr>
        <w:t xml:space="preserve"> of</w:t>
      </w:r>
      <w:r>
        <w:rPr>
          <w:b/>
          <w:bCs w:val="0"/>
          <w:sz w:val="20"/>
          <w:szCs w:val="20"/>
          <w:lang w:val="en-US" w:eastAsia="zh-CN"/>
        </w:rPr>
        <w:t xml:space="preserve"> UE-side AI/ML model, </w:t>
      </w:r>
      <w:r>
        <w:rPr>
          <w:rFonts w:hint="eastAsia"/>
          <w:b/>
          <w:bCs w:val="0"/>
          <w:i w:val="0"/>
          <w:iCs/>
          <w:sz w:val="20"/>
          <w:szCs w:val="20"/>
        </w:rPr>
        <w:t>NW may configure a threshold criterion to facilitate UE to perform model monitoring</w:t>
      </w:r>
      <w:r>
        <w:rPr>
          <w:rFonts w:hint="eastAsia"/>
          <w:b/>
          <w:bCs w:val="0"/>
          <w:i w:val="0"/>
          <w:iCs/>
          <w:sz w:val="20"/>
          <w:szCs w:val="20"/>
          <w:lang w:val="en-US" w:eastAsia="zh-CN"/>
        </w:rPr>
        <w:t>. T</w:t>
      </w:r>
      <w:r>
        <w:rPr>
          <w:rFonts w:hint="default" w:ascii="Times New Roman" w:hAnsi="Times New Roman" w:cs="Times New Roman"/>
          <w:b/>
          <w:bCs w:val="0"/>
          <w:sz w:val="20"/>
          <w:szCs w:val="20"/>
          <w:highlight w:val="none"/>
          <w:lang w:eastAsia="zh-CN"/>
        </w:rPr>
        <w:t>he specification impact of</w:t>
      </w:r>
      <w:r>
        <w:rPr>
          <w:b/>
          <w:bCs w:val="0"/>
          <w:sz w:val="20"/>
          <w:szCs w:val="20"/>
          <w:lang w:val="en-US" w:eastAsia="zh-CN"/>
        </w:rPr>
        <w:t xml:space="preserve"> </w:t>
      </w:r>
      <w:r>
        <w:rPr>
          <w:rFonts w:hint="eastAsia"/>
          <w:b/>
          <w:bCs w:val="0"/>
          <w:sz w:val="20"/>
          <w:szCs w:val="20"/>
          <w:lang w:val="en-US" w:eastAsia="zh-CN"/>
        </w:rPr>
        <w:t xml:space="preserve">decision and configuration reporting, and decision </w:t>
      </w:r>
      <w:r>
        <w:rPr>
          <w:b/>
          <w:bCs w:val="0"/>
          <w:sz w:val="20"/>
          <w:szCs w:val="20"/>
          <w:lang w:val="en-US" w:eastAsia="zh-CN"/>
        </w:rPr>
        <w:t xml:space="preserve">acknowledgement mechanism </w:t>
      </w:r>
      <w:r>
        <w:rPr>
          <w:rFonts w:hint="eastAsia"/>
          <w:b/>
          <w:bCs w:val="0"/>
          <w:sz w:val="20"/>
          <w:szCs w:val="20"/>
          <w:lang w:val="en-US" w:eastAsia="zh-CN"/>
        </w:rPr>
        <w:t xml:space="preserve">are </w:t>
      </w:r>
      <w:r>
        <w:rPr>
          <w:rFonts w:hint="eastAsia" w:cs="Times New Roman"/>
          <w:b/>
          <w:bCs w:val="0"/>
          <w:sz w:val="20"/>
          <w:szCs w:val="20"/>
          <w:highlight w:val="none"/>
          <w:lang w:val="en-US" w:eastAsia="zh-CN"/>
        </w:rPr>
        <w:t>considered.</w:t>
      </w:r>
    </w:p>
    <w:p>
      <w:pPr>
        <w:spacing w:before="0" w:after="120"/>
        <w:jc w:val="both"/>
        <w:rPr>
          <w:rFonts w:hint="eastAsia" w:cs="Times New Roman"/>
          <w:b/>
          <w:bCs w:val="0"/>
          <w:sz w:val="20"/>
          <w:szCs w:val="20"/>
          <w:highlight w:val="none"/>
          <w:lang w:val="en-US" w:eastAsia="zh-CN"/>
        </w:rPr>
      </w:pPr>
      <w:r>
        <w:rPr>
          <w:b/>
          <w:sz w:val="20"/>
          <w:szCs w:val="20"/>
          <w:lang w:val="en-US" w:eastAsia="zh-CN"/>
        </w:rPr>
        <w:t xml:space="preserve">Proposal </w:t>
      </w:r>
      <w:r>
        <w:rPr>
          <w:rFonts w:hint="eastAsia"/>
          <w:b/>
          <w:sz w:val="20"/>
          <w:szCs w:val="20"/>
          <w:lang w:val="en-US" w:eastAsia="zh-CN"/>
        </w:rPr>
        <w:t>14</w:t>
      </w:r>
      <w:r>
        <w:rPr>
          <w:b/>
          <w:sz w:val="20"/>
          <w:szCs w:val="20"/>
          <w:lang w:val="en-US" w:eastAsia="zh-CN"/>
        </w:rPr>
        <w:t>:</w:t>
      </w:r>
      <w:r>
        <w:rPr>
          <w:rFonts w:hint="eastAsia"/>
          <w:b/>
          <w:sz w:val="20"/>
          <w:szCs w:val="20"/>
          <w:lang w:val="en-US" w:eastAsia="zh-CN"/>
        </w:rPr>
        <w:t xml:space="preserve"> Regardi</w:t>
      </w:r>
      <w:r>
        <w:rPr>
          <w:rFonts w:hint="eastAsia"/>
          <w:b/>
          <w:bCs w:val="0"/>
          <w:i w:val="0"/>
          <w:iCs w:val="0"/>
          <w:sz w:val="20"/>
          <w:szCs w:val="20"/>
          <w:lang w:val="en-US" w:eastAsia="zh-CN"/>
        </w:rPr>
        <w:t xml:space="preserve">ng </w:t>
      </w:r>
      <w:r>
        <w:rPr>
          <w:rFonts w:hint="eastAsia"/>
          <w:b/>
          <w:bCs w:val="0"/>
          <w:i w:val="0"/>
          <w:iCs w:val="0"/>
          <w:kern w:val="2"/>
          <w:sz w:val="20"/>
          <w:szCs w:val="20"/>
          <w:lang w:val="en-US" w:eastAsia="zh-CN"/>
        </w:rPr>
        <w:t>h</w:t>
      </w:r>
      <w:r>
        <w:rPr>
          <w:rFonts w:eastAsia="Yu Mincho"/>
          <w:b/>
          <w:bCs w:val="0"/>
          <w:i w:val="0"/>
          <w:iCs w:val="0"/>
          <w:kern w:val="2"/>
          <w:sz w:val="20"/>
          <w:szCs w:val="20"/>
          <w:lang w:val="en-US"/>
        </w:rPr>
        <w:t>ybrid</w:t>
      </w:r>
      <w:r>
        <w:rPr>
          <w:b/>
          <w:bCs w:val="0"/>
          <w:i w:val="0"/>
          <w:iCs w:val="0"/>
          <w:sz w:val="20"/>
          <w:szCs w:val="20"/>
          <w:lang w:val="en-US" w:eastAsia="zh-CN"/>
        </w:rPr>
        <w:t xml:space="preserve"> model monitoring</w:t>
      </w:r>
      <w:r>
        <w:rPr>
          <w:rFonts w:hint="eastAsia"/>
          <w:b/>
          <w:bCs w:val="0"/>
          <w:i w:val="0"/>
          <w:iCs w:val="0"/>
          <w:sz w:val="20"/>
          <w:szCs w:val="20"/>
          <w:lang w:val="en-US" w:eastAsia="zh-CN"/>
        </w:rPr>
        <w:t xml:space="preserve"> of</w:t>
      </w:r>
      <w:r>
        <w:rPr>
          <w:b/>
          <w:bCs w:val="0"/>
          <w:i w:val="0"/>
          <w:iCs w:val="0"/>
          <w:sz w:val="20"/>
          <w:szCs w:val="20"/>
          <w:lang w:val="en-US" w:eastAsia="zh-CN"/>
        </w:rPr>
        <w:t xml:space="preserve"> UE-side AI/ML model, </w:t>
      </w:r>
      <w:r>
        <w:rPr>
          <w:rFonts w:hint="eastAsia"/>
          <w:b/>
          <w:bCs w:val="0"/>
          <w:i w:val="0"/>
          <w:iCs w:val="0"/>
          <w:sz w:val="20"/>
          <w:szCs w:val="20"/>
        </w:rPr>
        <w:t>NW may configure a threshold criterion to facilitate UE to perform model monitoring</w:t>
      </w:r>
      <w:r>
        <w:rPr>
          <w:rFonts w:hint="eastAsia"/>
          <w:b/>
          <w:bCs w:val="0"/>
          <w:i w:val="0"/>
          <w:iCs w:val="0"/>
          <w:sz w:val="20"/>
          <w:szCs w:val="20"/>
          <w:lang w:val="en-US" w:eastAsia="zh-CN"/>
        </w:rPr>
        <w:t>. T</w:t>
      </w:r>
      <w:r>
        <w:rPr>
          <w:rFonts w:hint="default" w:ascii="Times New Roman" w:hAnsi="Times New Roman" w:cs="Times New Roman"/>
          <w:b/>
          <w:bCs w:val="0"/>
          <w:i w:val="0"/>
          <w:iCs w:val="0"/>
          <w:sz w:val="20"/>
          <w:szCs w:val="20"/>
          <w:highlight w:val="none"/>
          <w:lang w:eastAsia="zh-CN"/>
        </w:rPr>
        <w:t>he specification impact of</w:t>
      </w:r>
      <w:r>
        <w:rPr>
          <w:b/>
          <w:bCs w:val="0"/>
          <w:i w:val="0"/>
          <w:iCs w:val="0"/>
          <w:sz w:val="20"/>
          <w:szCs w:val="20"/>
          <w:lang w:val="en-US" w:eastAsia="zh-CN"/>
        </w:rPr>
        <w:t xml:space="preserve"> </w:t>
      </w:r>
      <w:r>
        <w:rPr>
          <w:rFonts w:eastAsia="Yu Mincho"/>
          <w:b/>
          <w:bCs w:val="0"/>
          <w:i w:val="0"/>
          <w:iCs w:val="0"/>
          <w:sz w:val="20"/>
          <w:szCs w:val="20"/>
        </w:rPr>
        <w:t>performance metric</w:t>
      </w:r>
      <w:r>
        <w:rPr>
          <w:rFonts w:hint="eastAsia"/>
          <w:b/>
          <w:bCs w:val="0"/>
          <w:i w:val="0"/>
          <w:iCs w:val="0"/>
          <w:sz w:val="20"/>
          <w:szCs w:val="20"/>
          <w:lang w:val="en-US" w:eastAsia="zh-CN"/>
        </w:rPr>
        <w:t xml:space="preserve"> or event reporting, and configuration reporting</w:t>
      </w:r>
      <w:r>
        <w:rPr>
          <w:b/>
          <w:bCs w:val="0"/>
          <w:i w:val="0"/>
          <w:iCs w:val="0"/>
          <w:sz w:val="20"/>
          <w:szCs w:val="20"/>
          <w:lang w:val="en-US" w:eastAsia="zh-CN"/>
        </w:rPr>
        <w:t xml:space="preserve"> </w:t>
      </w:r>
      <w:r>
        <w:rPr>
          <w:rFonts w:hint="eastAsia"/>
          <w:b/>
          <w:bCs w:val="0"/>
          <w:i w:val="0"/>
          <w:iCs w:val="0"/>
          <w:sz w:val="20"/>
          <w:szCs w:val="20"/>
          <w:lang w:val="en-US" w:eastAsia="zh-CN"/>
        </w:rPr>
        <w:t xml:space="preserve">are </w:t>
      </w:r>
      <w:r>
        <w:rPr>
          <w:rFonts w:hint="eastAsia" w:cs="Times New Roman"/>
          <w:b/>
          <w:bCs w:val="0"/>
          <w:i w:val="0"/>
          <w:iCs w:val="0"/>
          <w:sz w:val="20"/>
          <w:szCs w:val="20"/>
          <w:highlight w:val="none"/>
          <w:lang w:val="en-US" w:eastAsia="zh-CN"/>
        </w:rPr>
        <w:t>consid</w:t>
      </w:r>
      <w:r>
        <w:rPr>
          <w:rFonts w:hint="eastAsia" w:cs="Times New Roman"/>
          <w:b/>
          <w:bCs w:val="0"/>
          <w:sz w:val="20"/>
          <w:szCs w:val="20"/>
          <w:highlight w:val="none"/>
          <w:lang w:val="en-US" w:eastAsia="zh-CN"/>
        </w:rPr>
        <w:t>ered.</w:t>
      </w:r>
    </w:p>
    <w:p>
      <w:pPr>
        <w:pStyle w:val="3"/>
        <w:bidi w:val="0"/>
        <w:rPr>
          <w:rFonts w:hint="eastAsia" w:eastAsiaTheme="minorEastAsia"/>
          <w:lang w:eastAsia="zh-CN"/>
        </w:rPr>
      </w:pPr>
      <w:r>
        <w:rPr>
          <w:rFonts w:hint="eastAsia" w:eastAsiaTheme="minorEastAsia"/>
          <w:lang w:val="en-US" w:eastAsia="zh-CN"/>
        </w:rPr>
        <w:t>M</w:t>
      </w:r>
      <w:r>
        <w:rPr>
          <w:rFonts w:hint="eastAsia" w:eastAsiaTheme="minorEastAsia"/>
          <w:lang w:eastAsia="zh-CN"/>
        </w:rPr>
        <w:t xml:space="preserve">onitoring </w:t>
      </w:r>
      <w:r>
        <w:rPr>
          <w:rFonts w:hint="eastAsia" w:eastAsiaTheme="minorEastAsia"/>
          <w:lang w:val="en-US" w:eastAsia="zh-CN"/>
        </w:rPr>
        <w:t>KPI and benchmark</w:t>
      </w:r>
    </w:p>
    <w:p>
      <w:pPr>
        <w:spacing w:before="0" w:after="120"/>
        <w:jc w:val="both"/>
        <w:rPr>
          <w:rFonts w:hint="default"/>
          <w:sz w:val="20"/>
          <w:szCs w:val="20"/>
          <w:lang w:val="en-US" w:eastAsia="zh-CN"/>
        </w:rPr>
      </w:pPr>
      <w:r>
        <w:rPr>
          <w:rFonts w:hint="eastAsia"/>
          <w:sz w:val="20"/>
          <w:szCs w:val="20"/>
          <w:lang w:val="en-US" w:eastAsia="zh-CN"/>
        </w:rPr>
        <w:t>M</w:t>
      </w:r>
      <w:r>
        <w:rPr>
          <w:sz w:val="20"/>
          <w:szCs w:val="20"/>
          <w:lang w:eastAsia="zh-CN"/>
        </w:rPr>
        <w:t>odel</w:t>
      </w:r>
      <w:r>
        <w:rPr>
          <w:rFonts w:hint="eastAsia"/>
          <w:sz w:val="20"/>
          <w:szCs w:val="20"/>
          <w:lang w:eastAsia="zh-CN"/>
        </w:rPr>
        <w:t xml:space="preserve"> monitoring</w:t>
      </w:r>
      <w:r>
        <w:rPr>
          <w:sz w:val="20"/>
          <w:szCs w:val="20"/>
          <w:lang w:eastAsia="zh-CN"/>
        </w:rPr>
        <w:t xml:space="preserve"> performance metric needs to be determined, e.g. beam prediction accuracy related KPI can be used as model</w:t>
      </w:r>
      <w:r>
        <w:rPr>
          <w:rFonts w:hint="eastAsia"/>
          <w:sz w:val="20"/>
          <w:szCs w:val="20"/>
          <w:lang w:eastAsia="zh-CN"/>
        </w:rPr>
        <w:t xml:space="preserve"> monitoring</w:t>
      </w:r>
      <w:r>
        <w:rPr>
          <w:sz w:val="20"/>
          <w:szCs w:val="20"/>
          <w:lang w:eastAsia="zh-CN"/>
        </w:rPr>
        <w:t xml:space="preserve"> performance metric.</w:t>
      </w:r>
      <w:r>
        <w:rPr>
          <w:rFonts w:hint="eastAsia"/>
          <w:sz w:val="20"/>
          <w:szCs w:val="20"/>
          <w:lang w:val="en-US" w:eastAsia="zh-CN"/>
        </w:rPr>
        <w:t xml:space="preserve"> Since it is difficult to mapping RSRP difference to </w:t>
      </w:r>
      <w:r>
        <w:rPr>
          <w:sz w:val="20"/>
          <w:szCs w:val="20"/>
          <w:lang w:eastAsia="zh-CN"/>
        </w:rPr>
        <w:t>beam prediction accuracy</w:t>
      </w:r>
      <w:r>
        <w:rPr>
          <w:rFonts w:hint="eastAsia"/>
          <w:sz w:val="20"/>
          <w:szCs w:val="20"/>
          <w:lang w:val="en-US" w:eastAsia="zh-CN"/>
        </w:rPr>
        <w:t xml:space="preserve"> and throughput, it is hard to configure a RSRP difference threshold that can </w:t>
      </w:r>
      <w:r>
        <w:rPr>
          <w:rFonts w:hint="eastAsia"/>
          <w:sz w:val="20"/>
          <w:szCs w:val="20"/>
          <w:lang w:eastAsia="zh-CN"/>
        </w:rPr>
        <w:t xml:space="preserve">identify </w:t>
      </w:r>
      <w:r>
        <w:rPr>
          <w:sz w:val="20"/>
          <w:szCs w:val="20"/>
          <w:lang w:val="en-US" w:eastAsia="zh-CN"/>
        </w:rPr>
        <w:t>model performance</w:t>
      </w:r>
      <w:r>
        <w:rPr>
          <w:rFonts w:hint="eastAsia"/>
          <w:sz w:val="20"/>
          <w:szCs w:val="20"/>
          <w:lang w:val="en-US" w:eastAsia="zh-CN"/>
        </w:rPr>
        <w:t>.</w:t>
      </w:r>
    </w:p>
    <w:p>
      <w:pPr>
        <w:spacing w:before="0" w:after="120"/>
        <w:jc w:val="both"/>
        <w:rPr>
          <w:b/>
          <w:sz w:val="20"/>
          <w:szCs w:val="20"/>
          <w:lang w:eastAsia="zh-CN"/>
        </w:rPr>
      </w:pPr>
      <w:r>
        <w:rPr>
          <w:b/>
          <w:sz w:val="20"/>
          <w:szCs w:val="20"/>
          <w:lang w:eastAsia="zh-CN"/>
        </w:rPr>
        <w:t xml:space="preserve">Proposal </w:t>
      </w:r>
      <w:r>
        <w:rPr>
          <w:rFonts w:hint="eastAsia"/>
          <w:b/>
          <w:sz w:val="20"/>
          <w:szCs w:val="20"/>
          <w:lang w:val="en-US" w:eastAsia="zh-CN"/>
        </w:rPr>
        <w:t>15</w:t>
      </w:r>
      <w:r>
        <w:rPr>
          <w:b/>
          <w:sz w:val="20"/>
          <w:szCs w:val="20"/>
          <w:lang w:eastAsia="zh-CN"/>
        </w:rPr>
        <w:t xml:space="preserve">: </w:t>
      </w:r>
      <w:r>
        <w:rPr>
          <w:rFonts w:hint="eastAsia"/>
          <w:b/>
          <w:sz w:val="20"/>
          <w:szCs w:val="20"/>
          <w:lang w:val="en-US" w:eastAsia="zh-CN"/>
        </w:rPr>
        <w:t>B</w:t>
      </w:r>
      <w:r>
        <w:rPr>
          <w:b/>
          <w:sz w:val="20"/>
          <w:szCs w:val="20"/>
          <w:lang w:eastAsia="zh-CN"/>
        </w:rPr>
        <w:t>eam prediction accuracy related KPI can be used as the metric of model performance monitoring.</w:t>
      </w:r>
    </w:p>
    <w:p>
      <w:pPr>
        <w:spacing w:before="0" w:after="120"/>
        <w:jc w:val="both"/>
        <w:rPr>
          <w:rFonts w:hint="default"/>
          <w:b w:val="0"/>
          <w:bCs/>
          <w:sz w:val="20"/>
          <w:szCs w:val="20"/>
          <w:lang w:val="en-US" w:eastAsia="zh-CN"/>
        </w:rPr>
      </w:pPr>
      <w:r>
        <w:rPr>
          <w:rFonts w:hint="eastAsia"/>
          <w:b w:val="0"/>
          <w:bCs/>
          <w:sz w:val="20"/>
          <w:szCs w:val="20"/>
          <w:lang w:val="en-US" w:eastAsia="zh-CN"/>
        </w:rPr>
        <w:t>Based on the agreement in RAN1#112b</w:t>
      </w:r>
      <w:r>
        <w:rPr>
          <w:rFonts w:hint="default"/>
          <w:b w:val="0"/>
          <w:bCs/>
          <w:sz w:val="20"/>
          <w:szCs w:val="20"/>
          <w:lang w:val="en-US" w:eastAsia="zh-CN"/>
        </w:rPr>
        <w:t xml:space="preserve">, the following alternatives </w:t>
      </w:r>
      <w:r>
        <w:rPr>
          <w:rFonts w:hint="eastAsia"/>
          <w:b w:val="0"/>
          <w:bCs/>
          <w:sz w:val="20"/>
          <w:szCs w:val="20"/>
          <w:lang w:val="en-US" w:eastAsia="zh-CN"/>
        </w:rPr>
        <w:t xml:space="preserve">are considered </w:t>
      </w:r>
      <w:r>
        <w:rPr>
          <w:rFonts w:hint="default"/>
          <w:b w:val="0"/>
          <w:bCs/>
          <w:sz w:val="20"/>
          <w:szCs w:val="20"/>
          <w:lang w:val="en-US" w:eastAsia="zh-CN"/>
        </w:rPr>
        <w:t xml:space="preserve">as the benchmark/reference (if applicable) for </w:t>
      </w:r>
      <w:r>
        <w:rPr>
          <w:rFonts w:hint="eastAsia"/>
          <w:b w:val="0"/>
          <w:bCs/>
          <w:sz w:val="20"/>
          <w:szCs w:val="20"/>
          <w:lang w:val="en-US" w:eastAsia="zh-CN"/>
        </w:rPr>
        <w:t xml:space="preserve">monitoring </w:t>
      </w:r>
      <w:r>
        <w:rPr>
          <w:rFonts w:hint="default"/>
          <w:b w:val="0"/>
          <w:bCs/>
          <w:sz w:val="20"/>
          <w:szCs w:val="20"/>
          <w:lang w:val="en-US" w:eastAsia="zh-CN"/>
        </w:rPr>
        <w:t>performance comparison:</w:t>
      </w:r>
    </w:p>
    <w:p>
      <w:pPr>
        <w:spacing w:before="0" w:after="120"/>
        <w:jc w:val="both"/>
        <w:rPr>
          <w:rFonts w:hint="default"/>
          <w:b w:val="0"/>
          <w:bCs/>
          <w:sz w:val="20"/>
          <w:szCs w:val="20"/>
          <w:lang w:val="en-US" w:eastAsia="zh-CN"/>
        </w:rPr>
      </w:pPr>
      <w:r>
        <w:rPr>
          <w:rFonts w:hint="default"/>
          <w:b w:val="0"/>
          <w:bCs/>
          <w:sz w:val="20"/>
          <w:szCs w:val="20"/>
          <w:lang w:val="en-US" w:eastAsia="zh-CN"/>
        </w:rPr>
        <w:t>·  Alt.1: The best beam(s) obtained by measuring beams of a set indicated by gNB (e.g., Beams from Set A)</w:t>
      </w:r>
    </w:p>
    <w:p>
      <w:pPr>
        <w:spacing w:before="0" w:after="120"/>
        <w:ind w:firstLine="284" w:firstLineChars="0"/>
        <w:jc w:val="both"/>
        <w:rPr>
          <w:rFonts w:hint="default"/>
          <w:b w:val="0"/>
          <w:bCs/>
          <w:sz w:val="20"/>
          <w:szCs w:val="20"/>
          <w:lang w:val="en-US" w:eastAsia="zh-CN"/>
        </w:rPr>
      </w:pPr>
      <w:r>
        <w:rPr>
          <w:rFonts w:hint="default"/>
          <w:b w:val="0"/>
          <w:bCs/>
          <w:sz w:val="20"/>
          <w:szCs w:val="20"/>
          <w:lang w:val="en-US" w:eastAsia="zh-CN"/>
        </w:rPr>
        <w:t>o  FFS: gNB configures one or multiple sets for one or multiple benchmarks/references</w:t>
      </w:r>
    </w:p>
    <w:p>
      <w:pPr>
        <w:spacing w:before="0" w:after="120"/>
        <w:jc w:val="both"/>
        <w:rPr>
          <w:rFonts w:hint="default"/>
          <w:b w:val="0"/>
          <w:bCs/>
          <w:sz w:val="20"/>
          <w:szCs w:val="20"/>
          <w:lang w:val="en-US" w:eastAsia="zh-CN"/>
        </w:rPr>
      </w:pPr>
      <w:r>
        <w:rPr>
          <w:rFonts w:hint="default"/>
          <w:b w:val="0"/>
          <w:bCs/>
          <w:sz w:val="20"/>
          <w:szCs w:val="20"/>
          <w:lang w:val="en-US" w:eastAsia="zh-CN"/>
        </w:rPr>
        <w:t>·  Alt.4: Measurements of the predicted best beam(s) corresponding to model output (e.g., Comparison between actual L1-RSRP and predicted RSRP of predicted Top-1/K Beams)</w:t>
      </w:r>
    </w:p>
    <w:p>
      <w:pPr>
        <w:spacing w:before="0" w:after="120"/>
        <w:jc w:val="both"/>
        <w:rPr>
          <w:rFonts w:hint="default"/>
          <w:b w:val="0"/>
          <w:bCs/>
          <w:sz w:val="20"/>
          <w:szCs w:val="20"/>
          <w:lang w:val="en-US" w:eastAsia="zh-CN"/>
        </w:rPr>
      </w:pPr>
      <w:r>
        <w:rPr>
          <w:rFonts w:hint="default"/>
          <w:b w:val="0"/>
          <w:bCs/>
          <w:sz w:val="20"/>
          <w:szCs w:val="20"/>
          <w:lang w:val="en-US" w:eastAsia="zh-CN"/>
        </w:rPr>
        <w:t>·  FFS:</w:t>
      </w:r>
    </w:p>
    <w:p>
      <w:pPr>
        <w:spacing w:before="0" w:after="120"/>
        <w:ind w:firstLine="284" w:firstLineChars="0"/>
        <w:jc w:val="both"/>
        <w:rPr>
          <w:rFonts w:hint="default"/>
          <w:b w:val="0"/>
          <w:bCs/>
          <w:sz w:val="20"/>
          <w:szCs w:val="20"/>
          <w:lang w:val="en-US" w:eastAsia="zh-CN"/>
        </w:rPr>
      </w:pPr>
      <w:r>
        <w:rPr>
          <w:rFonts w:hint="default"/>
          <w:b w:val="0"/>
          <w:bCs/>
          <w:sz w:val="20"/>
          <w:szCs w:val="20"/>
          <w:lang w:val="en-US" w:eastAsia="zh-CN"/>
        </w:rPr>
        <w:t xml:space="preserve">o  Alt.3: The beam corresponding to some or all the indicated/activated TCI state(s)   </w:t>
      </w:r>
    </w:p>
    <w:p>
      <w:pPr>
        <w:spacing w:before="0" w:after="120"/>
        <w:jc w:val="both"/>
        <w:rPr>
          <w:rFonts w:hint="default"/>
          <w:b w:val="0"/>
          <w:bCs/>
          <w:sz w:val="20"/>
          <w:szCs w:val="20"/>
          <w:lang w:val="en-US" w:eastAsia="zh-CN"/>
        </w:rPr>
      </w:pPr>
      <w:r>
        <w:rPr>
          <w:rFonts w:hint="default"/>
          <w:b w:val="0"/>
          <w:bCs/>
          <w:sz w:val="20"/>
          <w:szCs w:val="20"/>
          <w:lang w:val="en-US" w:eastAsia="zh-CN"/>
        </w:rPr>
        <w:t xml:space="preserve">·  Other alternative is not precluded. </w:t>
      </w:r>
    </w:p>
    <w:p>
      <w:pPr>
        <w:spacing w:before="0" w:after="120"/>
        <w:jc w:val="both"/>
        <w:rPr>
          <w:rFonts w:hint="default" w:eastAsia="宋体"/>
          <w:b w:val="0"/>
          <w:bCs/>
          <w:sz w:val="20"/>
          <w:szCs w:val="20"/>
          <w:lang w:val="en-US" w:eastAsia="zh-CN"/>
        </w:rPr>
      </w:pPr>
      <w:r>
        <w:rPr>
          <w:rFonts w:hint="eastAsia"/>
          <w:b w:val="0"/>
          <w:bCs/>
          <w:sz w:val="20"/>
          <w:szCs w:val="20"/>
          <w:lang w:val="en-US" w:eastAsia="zh-CN"/>
        </w:rPr>
        <w:t>Alt1 implies</w:t>
      </w:r>
      <w:r>
        <w:rPr>
          <w:rFonts w:hint="default"/>
          <w:b w:val="0"/>
          <w:bCs/>
          <w:sz w:val="20"/>
          <w:szCs w:val="20"/>
          <w:lang w:val="en-US" w:eastAsia="zh-CN"/>
        </w:rPr>
        <w:t xml:space="preserve"> that different benchmarks can be derived and used together</w:t>
      </w:r>
      <w:r>
        <w:rPr>
          <w:rFonts w:hint="eastAsia"/>
          <w:b w:val="0"/>
          <w:bCs/>
          <w:sz w:val="20"/>
          <w:szCs w:val="20"/>
          <w:lang w:val="en-US" w:eastAsia="zh-CN"/>
        </w:rPr>
        <w:t xml:space="preserve">, </w:t>
      </w:r>
      <w:r>
        <w:rPr>
          <w:rFonts w:hint="default"/>
          <w:b w:val="0"/>
          <w:bCs/>
          <w:sz w:val="20"/>
          <w:szCs w:val="20"/>
          <w:lang w:val="en-US" w:eastAsia="zh-CN"/>
        </w:rPr>
        <w:t>such as upper bound</w:t>
      </w:r>
      <w:r>
        <w:rPr>
          <w:rFonts w:hint="eastAsia"/>
          <w:b w:val="0"/>
          <w:bCs/>
          <w:sz w:val="20"/>
          <w:szCs w:val="20"/>
          <w:lang w:val="en-US" w:eastAsia="zh-CN"/>
        </w:rPr>
        <w:t xml:space="preserve"> of performance</w:t>
      </w:r>
      <w:r>
        <w:rPr>
          <w:rFonts w:hint="default"/>
          <w:b w:val="0"/>
          <w:bCs/>
          <w:sz w:val="20"/>
          <w:szCs w:val="20"/>
          <w:lang w:val="en-US" w:eastAsia="zh-CN"/>
        </w:rPr>
        <w:t xml:space="preserve"> (</w:t>
      </w:r>
      <w:r>
        <w:rPr>
          <w:rFonts w:hint="eastAsia"/>
          <w:b w:val="0"/>
          <w:bCs/>
          <w:sz w:val="20"/>
          <w:szCs w:val="20"/>
          <w:lang w:val="en-US" w:eastAsia="zh-CN"/>
        </w:rPr>
        <w:t xml:space="preserve">Top 1 genie-aided </w:t>
      </w:r>
      <w:r>
        <w:rPr>
          <w:rFonts w:hint="default"/>
          <w:b w:val="0"/>
          <w:bCs/>
          <w:sz w:val="20"/>
          <w:szCs w:val="20"/>
          <w:lang w:val="en-US" w:eastAsia="zh-CN"/>
        </w:rPr>
        <w:t xml:space="preserve">beam from Set A), lower bound </w:t>
      </w:r>
      <w:r>
        <w:rPr>
          <w:rFonts w:hint="eastAsia"/>
          <w:b w:val="0"/>
          <w:bCs/>
          <w:sz w:val="20"/>
          <w:szCs w:val="20"/>
          <w:lang w:val="en-US" w:eastAsia="zh-CN"/>
        </w:rPr>
        <w:t xml:space="preserve">of performance </w:t>
      </w:r>
      <w:r>
        <w:rPr>
          <w:rFonts w:hint="default"/>
          <w:b w:val="0"/>
          <w:bCs/>
          <w:sz w:val="20"/>
          <w:szCs w:val="20"/>
          <w:lang w:val="en-US" w:eastAsia="zh-CN"/>
        </w:rPr>
        <w:t>for fallback</w:t>
      </w:r>
      <w:r>
        <w:rPr>
          <w:rFonts w:hint="eastAsia"/>
          <w:b w:val="0"/>
          <w:bCs/>
          <w:sz w:val="20"/>
          <w:szCs w:val="20"/>
          <w:lang w:val="en-US" w:eastAsia="zh-CN"/>
        </w:rPr>
        <w:t xml:space="preserve"> (best </w:t>
      </w:r>
      <w:r>
        <w:rPr>
          <w:rFonts w:hint="default"/>
          <w:b w:val="0"/>
          <w:bCs/>
          <w:sz w:val="20"/>
          <w:szCs w:val="20"/>
          <w:lang w:val="en-US" w:eastAsia="zh-CN"/>
        </w:rPr>
        <w:t xml:space="preserve">beam from Set </w:t>
      </w:r>
      <w:r>
        <w:rPr>
          <w:rFonts w:hint="eastAsia"/>
          <w:b w:val="0"/>
          <w:bCs/>
          <w:sz w:val="20"/>
          <w:szCs w:val="20"/>
          <w:lang w:val="en-US" w:eastAsia="zh-CN"/>
        </w:rPr>
        <w:t>B) and monitoring KPI of multiple</w:t>
      </w:r>
      <w:r>
        <w:rPr>
          <w:rFonts w:hint="default"/>
          <w:b w:val="0"/>
          <w:bCs/>
          <w:sz w:val="20"/>
          <w:szCs w:val="20"/>
          <w:lang w:val="en-US" w:eastAsia="zh-CN"/>
        </w:rPr>
        <w:t xml:space="preserve"> inactive AI model</w:t>
      </w:r>
      <w:r>
        <w:rPr>
          <w:rFonts w:hint="eastAsia"/>
          <w:b w:val="0"/>
          <w:bCs/>
          <w:sz w:val="20"/>
          <w:szCs w:val="20"/>
          <w:lang w:val="en-US" w:eastAsia="zh-CN"/>
        </w:rPr>
        <w:t>s</w:t>
      </w:r>
      <w:r>
        <w:rPr>
          <w:rFonts w:hint="default"/>
          <w:b w:val="0"/>
          <w:bCs/>
          <w:sz w:val="20"/>
          <w:szCs w:val="20"/>
          <w:lang w:val="en-US" w:eastAsia="zh-CN"/>
        </w:rPr>
        <w:t xml:space="preserve">. </w:t>
      </w:r>
      <w:r>
        <w:rPr>
          <w:rFonts w:hint="eastAsia"/>
          <w:b w:val="0"/>
          <w:bCs/>
          <w:sz w:val="20"/>
          <w:szCs w:val="20"/>
          <w:lang w:val="en-US" w:eastAsia="zh-CN"/>
        </w:rPr>
        <w:t xml:space="preserve">With Alt1, UE or NW can simultaneously monitor the performance difference among active model and </w:t>
      </w:r>
      <w:r>
        <w:rPr>
          <w:rFonts w:hint="default"/>
          <w:b w:val="0"/>
          <w:bCs/>
          <w:sz w:val="20"/>
          <w:szCs w:val="20"/>
          <w:lang w:val="en-US" w:eastAsia="zh-CN"/>
        </w:rPr>
        <w:t>inactive model</w:t>
      </w:r>
      <w:r>
        <w:rPr>
          <w:rFonts w:hint="eastAsia"/>
          <w:b w:val="0"/>
          <w:bCs/>
          <w:sz w:val="20"/>
          <w:szCs w:val="20"/>
          <w:lang w:val="en-US" w:eastAsia="zh-CN"/>
        </w:rPr>
        <w:t xml:space="preserve"> and non-AI beam management, which </w:t>
      </w:r>
      <w:r>
        <w:rPr>
          <w:rFonts w:hint="eastAsia"/>
          <w:b w:val="0"/>
          <w:bCs/>
          <w:i w:val="0"/>
          <w:iCs/>
          <w:sz w:val="20"/>
          <w:szCs w:val="20"/>
        </w:rPr>
        <w:t>facilitate</w:t>
      </w:r>
      <w:r>
        <w:rPr>
          <w:rFonts w:hint="eastAsia"/>
          <w:b w:val="0"/>
          <w:bCs/>
          <w:i w:val="0"/>
          <w:iCs/>
          <w:sz w:val="20"/>
          <w:szCs w:val="20"/>
          <w:lang w:val="en-US" w:eastAsia="zh-CN"/>
        </w:rPr>
        <w:t>s</w:t>
      </w:r>
      <w:r>
        <w:rPr>
          <w:rFonts w:hint="eastAsia"/>
          <w:b w:val="0"/>
          <w:bCs/>
          <w:i w:val="0"/>
          <w:iCs/>
          <w:sz w:val="20"/>
          <w:szCs w:val="20"/>
        </w:rPr>
        <w:t xml:space="preserve"> UE</w:t>
      </w:r>
      <w:r>
        <w:rPr>
          <w:rFonts w:hint="eastAsia"/>
          <w:b w:val="0"/>
          <w:bCs/>
          <w:i w:val="0"/>
          <w:iCs/>
          <w:sz w:val="20"/>
          <w:szCs w:val="20"/>
          <w:lang w:val="en-US" w:eastAsia="zh-CN"/>
        </w:rPr>
        <w:t xml:space="preserve"> </w:t>
      </w:r>
      <w:r>
        <w:rPr>
          <w:rFonts w:hint="eastAsia"/>
          <w:b w:val="0"/>
          <w:bCs/>
          <w:sz w:val="20"/>
          <w:szCs w:val="20"/>
          <w:lang w:val="en-US" w:eastAsia="zh-CN"/>
        </w:rPr>
        <w:t>or NW</w:t>
      </w:r>
      <w:r>
        <w:rPr>
          <w:rFonts w:hint="eastAsia"/>
          <w:b w:val="0"/>
          <w:bCs/>
          <w:i w:val="0"/>
          <w:iCs/>
          <w:sz w:val="20"/>
          <w:szCs w:val="20"/>
        </w:rPr>
        <w:t xml:space="preserve"> to </w:t>
      </w:r>
      <w:r>
        <w:rPr>
          <w:rFonts w:hint="eastAsia"/>
          <w:b w:val="0"/>
          <w:bCs/>
          <w:i w:val="0"/>
          <w:iCs/>
          <w:sz w:val="20"/>
          <w:szCs w:val="20"/>
          <w:lang w:val="en-US" w:eastAsia="zh-CN"/>
        </w:rPr>
        <w:t>make</w:t>
      </w:r>
      <w:r>
        <w:rPr>
          <w:rFonts w:hint="eastAsia"/>
          <w:b w:val="0"/>
          <w:bCs/>
          <w:i w:val="0"/>
          <w:iCs/>
          <w:sz w:val="20"/>
          <w:szCs w:val="20"/>
        </w:rPr>
        <w:t xml:space="preserve"> monitoring</w:t>
      </w:r>
      <w:r>
        <w:rPr>
          <w:rFonts w:hint="eastAsia"/>
          <w:b w:val="0"/>
          <w:bCs/>
          <w:i w:val="0"/>
          <w:iCs/>
          <w:sz w:val="20"/>
          <w:szCs w:val="20"/>
          <w:lang w:val="en-US" w:eastAsia="zh-CN"/>
        </w:rPr>
        <w:t xml:space="preserve"> decision such as finding target inactive model with better performance than active model.</w:t>
      </w:r>
    </w:p>
    <w:p>
      <w:pPr>
        <w:spacing w:before="0" w:after="120"/>
        <w:jc w:val="both"/>
        <w:rPr>
          <w:rFonts w:hint="eastAsia"/>
          <w:b w:val="0"/>
          <w:bCs/>
          <w:sz w:val="20"/>
          <w:szCs w:val="20"/>
          <w:lang w:val="en-US" w:eastAsia="zh-CN"/>
        </w:rPr>
      </w:pPr>
      <w:r>
        <w:rPr>
          <w:rFonts w:hint="eastAsia"/>
          <w:b w:val="0"/>
          <w:bCs/>
          <w:i w:val="0"/>
          <w:iCs w:val="0"/>
          <w:kern w:val="2"/>
          <w:sz w:val="20"/>
          <w:szCs w:val="20"/>
          <w:lang w:val="en-US" w:eastAsia="zh-CN"/>
        </w:rPr>
        <w:t xml:space="preserve">For </w:t>
      </w:r>
      <w:r>
        <w:rPr>
          <w:b w:val="0"/>
          <w:bCs/>
          <w:i w:val="0"/>
          <w:iCs w:val="0"/>
          <w:sz w:val="20"/>
          <w:szCs w:val="20"/>
          <w:lang w:val="en-US" w:eastAsia="zh-CN"/>
        </w:rPr>
        <w:t>UE-side</w:t>
      </w:r>
      <w:r>
        <w:rPr>
          <w:rFonts w:hint="eastAsia"/>
          <w:b w:val="0"/>
          <w:bCs/>
          <w:i w:val="0"/>
          <w:iCs w:val="0"/>
          <w:sz w:val="20"/>
          <w:szCs w:val="20"/>
          <w:lang w:val="en-US" w:eastAsia="zh-CN"/>
        </w:rPr>
        <w:t xml:space="preserve"> and </w:t>
      </w:r>
      <w:r>
        <w:rPr>
          <w:rFonts w:hint="eastAsia"/>
          <w:b w:val="0"/>
          <w:bCs/>
          <w:i w:val="0"/>
          <w:iCs w:val="0"/>
          <w:kern w:val="2"/>
          <w:sz w:val="20"/>
          <w:szCs w:val="20"/>
          <w:lang w:val="en-US" w:eastAsia="zh-CN"/>
        </w:rPr>
        <w:t>h</w:t>
      </w:r>
      <w:r>
        <w:rPr>
          <w:rFonts w:eastAsia="Yu Mincho"/>
          <w:b w:val="0"/>
          <w:bCs/>
          <w:i w:val="0"/>
          <w:iCs w:val="0"/>
          <w:kern w:val="2"/>
          <w:sz w:val="20"/>
          <w:szCs w:val="20"/>
          <w:lang w:val="en-US"/>
        </w:rPr>
        <w:t>ybrid</w:t>
      </w:r>
      <w:r>
        <w:rPr>
          <w:b w:val="0"/>
          <w:bCs/>
          <w:i w:val="0"/>
          <w:iCs w:val="0"/>
          <w:sz w:val="20"/>
          <w:szCs w:val="20"/>
          <w:lang w:val="en-US" w:eastAsia="zh-CN"/>
        </w:rPr>
        <w:t xml:space="preserve"> model monitoring</w:t>
      </w:r>
      <w:r>
        <w:rPr>
          <w:rFonts w:hint="eastAsia"/>
          <w:b w:val="0"/>
          <w:bCs/>
          <w:i w:val="0"/>
          <w:iCs w:val="0"/>
          <w:sz w:val="20"/>
          <w:szCs w:val="20"/>
          <w:lang w:val="en-US" w:eastAsia="zh-CN"/>
        </w:rPr>
        <w:t xml:space="preserve"> of</w:t>
      </w:r>
      <w:r>
        <w:rPr>
          <w:b w:val="0"/>
          <w:bCs/>
          <w:i w:val="0"/>
          <w:iCs w:val="0"/>
          <w:sz w:val="20"/>
          <w:szCs w:val="20"/>
          <w:lang w:val="en-US" w:eastAsia="zh-CN"/>
        </w:rPr>
        <w:t xml:space="preserve"> UE-side AI/ML model</w:t>
      </w:r>
      <w:r>
        <w:rPr>
          <w:rFonts w:hint="eastAsia"/>
          <w:b w:val="0"/>
          <w:bCs/>
          <w:i w:val="0"/>
          <w:iCs w:val="0"/>
          <w:sz w:val="20"/>
          <w:szCs w:val="20"/>
          <w:lang w:val="en-US" w:eastAsia="zh-CN"/>
        </w:rPr>
        <w:t xml:space="preserve">, </w:t>
      </w:r>
      <w:r>
        <w:rPr>
          <w:rFonts w:hint="eastAsia"/>
          <w:b w:val="0"/>
          <w:bCs/>
          <w:sz w:val="20"/>
          <w:szCs w:val="20"/>
          <w:lang w:val="en-US" w:eastAsia="zh-CN"/>
        </w:rPr>
        <w:t>m</w:t>
      </w:r>
      <w:r>
        <w:rPr>
          <w:rFonts w:hint="default"/>
          <w:b w:val="0"/>
          <w:bCs/>
          <w:sz w:val="20"/>
          <w:szCs w:val="20"/>
          <w:lang w:val="en-US" w:eastAsia="zh-CN"/>
        </w:rPr>
        <w:t>onitoring</w:t>
      </w:r>
      <w:r>
        <w:rPr>
          <w:rFonts w:hint="eastAsia"/>
          <w:b w:val="0"/>
          <w:bCs/>
          <w:sz w:val="20"/>
          <w:szCs w:val="20"/>
          <w:lang w:val="en-US" w:eastAsia="zh-CN"/>
        </w:rPr>
        <w:t xml:space="preserve"> </w:t>
      </w:r>
      <w:r>
        <w:rPr>
          <w:rFonts w:hint="default"/>
          <w:b w:val="0"/>
          <w:bCs/>
          <w:sz w:val="20"/>
          <w:szCs w:val="20"/>
          <w:lang w:val="en-US" w:eastAsia="zh-CN"/>
        </w:rPr>
        <w:t>mechanism of multiple benchmarks</w:t>
      </w:r>
      <w:r>
        <w:rPr>
          <w:rFonts w:hint="eastAsia"/>
          <w:b w:val="0"/>
          <w:bCs/>
          <w:sz w:val="20"/>
          <w:szCs w:val="20"/>
          <w:lang w:val="en-US" w:eastAsia="zh-CN"/>
        </w:rPr>
        <w:t xml:space="preserve"> needs design. For example, similar as BFR mechanism, if monitoring KPI of active model is lower than threshold by N times within timer, UE decides to deactivate active model or report this event to NW. Multiple timers for monitoring active model and </w:t>
      </w:r>
      <w:r>
        <w:rPr>
          <w:rFonts w:hint="default"/>
          <w:b w:val="0"/>
          <w:bCs/>
          <w:sz w:val="20"/>
          <w:szCs w:val="20"/>
          <w:lang w:val="en-US" w:eastAsia="zh-CN"/>
        </w:rPr>
        <w:t>inactive model</w:t>
      </w:r>
      <w:r>
        <w:rPr>
          <w:rFonts w:hint="eastAsia"/>
          <w:b w:val="0"/>
          <w:bCs/>
          <w:sz w:val="20"/>
          <w:szCs w:val="20"/>
          <w:lang w:val="en-US" w:eastAsia="zh-CN"/>
        </w:rPr>
        <w:t xml:space="preserve">s can be parallel or sequential depending on UE capability. </w:t>
      </w:r>
    </w:p>
    <w:p>
      <w:pPr>
        <w:spacing w:before="0" w:after="120"/>
        <w:jc w:val="both"/>
        <w:rPr>
          <w:rFonts w:hint="eastAsia"/>
          <w:sz w:val="20"/>
          <w:szCs w:val="20"/>
          <w:lang w:val="en-US" w:eastAsia="zh-CN"/>
        </w:rPr>
      </w:pPr>
      <w:r>
        <w:rPr>
          <w:rFonts w:hint="eastAsia"/>
          <w:b w:val="0"/>
          <w:bCs/>
          <w:sz w:val="20"/>
          <w:szCs w:val="20"/>
          <w:lang w:val="en-US" w:eastAsia="zh-CN"/>
        </w:rPr>
        <w:t xml:space="preserve">For Alt4, similar as prior discussion about </w:t>
      </w:r>
      <w:r>
        <w:rPr>
          <w:rFonts w:hint="eastAsia"/>
          <w:sz w:val="20"/>
          <w:szCs w:val="20"/>
          <w:lang w:val="en-US" w:eastAsia="zh-CN"/>
        </w:rPr>
        <w:t xml:space="preserve">RSRP difference as monitoring KPI, evaluation is needed to confirm whether RSRP difference can reflect </w:t>
      </w:r>
      <w:r>
        <w:rPr>
          <w:sz w:val="20"/>
          <w:szCs w:val="20"/>
          <w:lang w:eastAsia="zh-CN"/>
        </w:rPr>
        <w:t>beam prediction accuracy</w:t>
      </w:r>
      <w:r>
        <w:rPr>
          <w:rFonts w:hint="eastAsia"/>
          <w:sz w:val="20"/>
          <w:szCs w:val="20"/>
          <w:lang w:val="en-US" w:eastAsia="zh-CN"/>
        </w:rPr>
        <w:t xml:space="preserve"> and throughput variation.</w:t>
      </w:r>
    </w:p>
    <w:p>
      <w:pPr>
        <w:spacing w:before="0" w:after="120"/>
        <w:jc w:val="both"/>
        <w:rPr>
          <w:rFonts w:hint="default"/>
          <w:b/>
          <w:bCs w:val="0"/>
          <w:sz w:val="20"/>
          <w:szCs w:val="20"/>
          <w:lang w:val="en-US" w:eastAsia="zh-CN"/>
        </w:rPr>
      </w:pPr>
      <w:r>
        <w:rPr>
          <w:b/>
          <w:sz w:val="20"/>
          <w:szCs w:val="20"/>
          <w:lang w:eastAsia="zh-CN"/>
        </w:rPr>
        <w:t>Propos</w:t>
      </w:r>
      <w:r>
        <w:rPr>
          <w:b/>
          <w:bCs w:val="0"/>
          <w:sz w:val="20"/>
          <w:szCs w:val="20"/>
          <w:lang w:eastAsia="zh-CN"/>
        </w:rPr>
        <w:t xml:space="preserve">al </w:t>
      </w:r>
      <w:r>
        <w:rPr>
          <w:rFonts w:hint="eastAsia"/>
          <w:b/>
          <w:bCs w:val="0"/>
          <w:sz w:val="20"/>
          <w:szCs w:val="20"/>
          <w:lang w:val="en-US" w:eastAsia="zh-CN"/>
        </w:rPr>
        <w:t>16</w:t>
      </w:r>
      <w:r>
        <w:rPr>
          <w:b/>
          <w:bCs w:val="0"/>
          <w:sz w:val="20"/>
          <w:szCs w:val="20"/>
          <w:lang w:eastAsia="zh-CN"/>
        </w:rPr>
        <w:t xml:space="preserve">: </w:t>
      </w:r>
      <w:r>
        <w:rPr>
          <w:rFonts w:hint="default"/>
          <w:b/>
          <w:bCs w:val="0"/>
          <w:sz w:val="20"/>
          <w:szCs w:val="20"/>
          <w:lang w:val="en-US" w:eastAsia="zh-CN"/>
        </w:rPr>
        <w:t>The best beam(s) obtained by measuring beams of a set indicated by gNB</w:t>
      </w:r>
      <w:r>
        <w:rPr>
          <w:rFonts w:hint="eastAsia"/>
          <w:b/>
          <w:bCs w:val="0"/>
          <w:sz w:val="20"/>
          <w:szCs w:val="20"/>
          <w:lang w:val="en-US" w:eastAsia="zh-CN"/>
        </w:rPr>
        <w:t xml:space="preserve"> is considered </w:t>
      </w:r>
      <w:r>
        <w:rPr>
          <w:rFonts w:hint="default"/>
          <w:b/>
          <w:bCs w:val="0"/>
          <w:sz w:val="20"/>
          <w:szCs w:val="20"/>
          <w:lang w:val="en-US" w:eastAsia="zh-CN"/>
        </w:rPr>
        <w:t xml:space="preserve">as the benchmark/reference for </w:t>
      </w:r>
      <w:r>
        <w:rPr>
          <w:rFonts w:hint="eastAsia"/>
          <w:b/>
          <w:bCs w:val="0"/>
          <w:sz w:val="20"/>
          <w:szCs w:val="20"/>
          <w:lang w:val="en-US" w:eastAsia="zh-CN"/>
        </w:rPr>
        <w:t xml:space="preserve">monitoring </w:t>
      </w:r>
      <w:r>
        <w:rPr>
          <w:rFonts w:hint="default"/>
          <w:b/>
          <w:bCs w:val="0"/>
          <w:sz w:val="20"/>
          <w:szCs w:val="20"/>
          <w:lang w:val="en-US" w:eastAsia="zh-CN"/>
        </w:rPr>
        <w:t>performance comparison:</w:t>
      </w:r>
    </w:p>
    <w:p>
      <w:pPr>
        <w:spacing w:before="0" w:after="120"/>
        <w:ind w:firstLine="284" w:firstLineChars="0"/>
        <w:jc w:val="both"/>
        <w:rPr>
          <w:rFonts w:hint="default"/>
          <w:b/>
          <w:bCs w:val="0"/>
          <w:sz w:val="20"/>
          <w:szCs w:val="20"/>
          <w:lang w:val="en-US" w:eastAsia="zh-CN"/>
        </w:rPr>
      </w:pPr>
      <w:r>
        <w:rPr>
          <w:rFonts w:hint="default"/>
          <w:b/>
          <w:bCs w:val="0"/>
          <w:sz w:val="20"/>
          <w:szCs w:val="20"/>
          <w:lang w:val="en-US" w:eastAsia="zh-CN"/>
        </w:rPr>
        <w:t>o  gNB configures one or multiple sets for one or multiple benchmarks/references</w:t>
      </w:r>
    </w:p>
    <w:p>
      <w:pPr>
        <w:spacing w:before="0" w:after="120"/>
        <w:ind w:left="0" w:leftChars="0" w:firstLine="0" w:firstLineChars="0"/>
        <w:jc w:val="both"/>
        <w:rPr>
          <w:rFonts w:hint="default"/>
          <w:sz w:val="20"/>
          <w:szCs w:val="20"/>
          <w:lang w:val="en-US" w:eastAsia="zh-CN"/>
        </w:rPr>
      </w:pPr>
      <w:r>
        <w:rPr>
          <w:b/>
          <w:sz w:val="20"/>
          <w:szCs w:val="20"/>
          <w:lang w:eastAsia="zh-CN"/>
        </w:rPr>
        <w:t>Propos</w:t>
      </w:r>
      <w:r>
        <w:rPr>
          <w:b/>
          <w:bCs w:val="0"/>
          <w:sz w:val="20"/>
          <w:szCs w:val="20"/>
          <w:lang w:eastAsia="zh-CN"/>
        </w:rPr>
        <w:t xml:space="preserve">al </w:t>
      </w:r>
      <w:r>
        <w:rPr>
          <w:rFonts w:hint="eastAsia"/>
          <w:b/>
          <w:bCs w:val="0"/>
          <w:sz w:val="20"/>
          <w:szCs w:val="20"/>
          <w:lang w:val="en-US" w:eastAsia="zh-CN"/>
        </w:rPr>
        <w:t>17</w:t>
      </w:r>
      <w:r>
        <w:rPr>
          <w:b/>
          <w:bCs w:val="0"/>
          <w:sz w:val="20"/>
          <w:szCs w:val="20"/>
          <w:lang w:eastAsia="zh-CN"/>
        </w:rPr>
        <w:t xml:space="preserve">: </w:t>
      </w:r>
      <w:r>
        <w:rPr>
          <w:rFonts w:hint="eastAsia"/>
          <w:b/>
          <w:bCs w:val="0"/>
          <w:i w:val="0"/>
          <w:iCs w:val="0"/>
          <w:kern w:val="2"/>
          <w:sz w:val="20"/>
          <w:szCs w:val="20"/>
          <w:lang w:val="en-US" w:eastAsia="zh-CN"/>
        </w:rPr>
        <w:t xml:space="preserve">For </w:t>
      </w:r>
      <w:r>
        <w:rPr>
          <w:b/>
          <w:bCs w:val="0"/>
          <w:i w:val="0"/>
          <w:iCs w:val="0"/>
          <w:sz w:val="20"/>
          <w:szCs w:val="20"/>
          <w:lang w:val="en-US" w:eastAsia="zh-CN"/>
        </w:rPr>
        <w:t>UE-side</w:t>
      </w:r>
      <w:r>
        <w:rPr>
          <w:rFonts w:hint="eastAsia"/>
          <w:b/>
          <w:bCs w:val="0"/>
          <w:i w:val="0"/>
          <w:iCs w:val="0"/>
          <w:sz w:val="20"/>
          <w:szCs w:val="20"/>
          <w:lang w:val="en-US" w:eastAsia="zh-CN"/>
        </w:rPr>
        <w:t xml:space="preserve"> </w:t>
      </w:r>
      <w:r>
        <w:rPr>
          <w:b/>
          <w:bCs w:val="0"/>
          <w:i w:val="0"/>
          <w:iCs w:val="0"/>
          <w:sz w:val="20"/>
          <w:szCs w:val="20"/>
          <w:lang w:val="en-US" w:eastAsia="zh-CN"/>
        </w:rPr>
        <w:t>monitoring</w:t>
      </w:r>
      <w:r>
        <w:rPr>
          <w:rFonts w:hint="eastAsia"/>
          <w:b/>
          <w:bCs w:val="0"/>
          <w:i w:val="0"/>
          <w:iCs w:val="0"/>
          <w:sz w:val="20"/>
          <w:szCs w:val="20"/>
          <w:lang w:val="en-US" w:eastAsia="zh-CN"/>
        </w:rPr>
        <w:t xml:space="preserve"> and </w:t>
      </w:r>
      <w:r>
        <w:rPr>
          <w:rFonts w:hint="eastAsia"/>
          <w:b/>
          <w:bCs w:val="0"/>
          <w:i w:val="0"/>
          <w:iCs w:val="0"/>
          <w:kern w:val="2"/>
          <w:sz w:val="20"/>
          <w:szCs w:val="20"/>
          <w:lang w:val="en-US" w:eastAsia="zh-CN"/>
        </w:rPr>
        <w:t>h</w:t>
      </w:r>
      <w:r>
        <w:rPr>
          <w:rFonts w:eastAsia="Yu Mincho"/>
          <w:b/>
          <w:bCs w:val="0"/>
          <w:i w:val="0"/>
          <w:iCs w:val="0"/>
          <w:kern w:val="2"/>
          <w:sz w:val="20"/>
          <w:szCs w:val="20"/>
          <w:lang w:val="en-US"/>
        </w:rPr>
        <w:t>ybrid</w:t>
      </w:r>
      <w:r>
        <w:rPr>
          <w:b/>
          <w:bCs w:val="0"/>
          <w:i w:val="0"/>
          <w:iCs w:val="0"/>
          <w:sz w:val="20"/>
          <w:szCs w:val="20"/>
          <w:lang w:val="en-US" w:eastAsia="zh-CN"/>
        </w:rPr>
        <w:t xml:space="preserve"> model monitoring</w:t>
      </w:r>
      <w:r>
        <w:rPr>
          <w:rFonts w:hint="eastAsia"/>
          <w:b/>
          <w:bCs w:val="0"/>
          <w:i w:val="0"/>
          <w:iCs w:val="0"/>
          <w:sz w:val="20"/>
          <w:szCs w:val="20"/>
          <w:lang w:val="en-US" w:eastAsia="zh-CN"/>
        </w:rPr>
        <w:t xml:space="preserve"> of</w:t>
      </w:r>
      <w:r>
        <w:rPr>
          <w:b/>
          <w:bCs w:val="0"/>
          <w:i w:val="0"/>
          <w:iCs w:val="0"/>
          <w:sz w:val="20"/>
          <w:szCs w:val="20"/>
          <w:lang w:val="en-US" w:eastAsia="zh-CN"/>
        </w:rPr>
        <w:t xml:space="preserve"> UE-side AI/ML model</w:t>
      </w:r>
      <w:r>
        <w:rPr>
          <w:rFonts w:hint="eastAsia"/>
          <w:b/>
          <w:bCs w:val="0"/>
          <w:i w:val="0"/>
          <w:iCs w:val="0"/>
          <w:sz w:val="20"/>
          <w:szCs w:val="20"/>
          <w:lang w:val="en-US" w:eastAsia="zh-CN"/>
        </w:rPr>
        <w:t xml:space="preserve">, </w:t>
      </w:r>
      <w:r>
        <w:rPr>
          <w:rFonts w:hint="eastAsia"/>
          <w:b/>
          <w:bCs w:val="0"/>
          <w:sz w:val="20"/>
          <w:szCs w:val="20"/>
          <w:lang w:val="en-US" w:eastAsia="zh-CN"/>
        </w:rPr>
        <w:t>m</w:t>
      </w:r>
      <w:r>
        <w:rPr>
          <w:rFonts w:hint="default"/>
          <w:b/>
          <w:bCs w:val="0"/>
          <w:sz w:val="20"/>
          <w:szCs w:val="20"/>
          <w:lang w:val="en-US" w:eastAsia="zh-CN"/>
        </w:rPr>
        <w:t>onitoring</w:t>
      </w:r>
      <w:r>
        <w:rPr>
          <w:rFonts w:hint="eastAsia"/>
          <w:b/>
          <w:bCs w:val="0"/>
          <w:sz w:val="20"/>
          <w:szCs w:val="20"/>
          <w:lang w:val="en-US" w:eastAsia="zh-CN"/>
        </w:rPr>
        <w:t xml:space="preserve"> </w:t>
      </w:r>
      <w:r>
        <w:rPr>
          <w:rFonts w:hint="default"/>
          <w:b/>
          <w:bCs w:val="0"/>
          <w:sz w:val="20"/>
          <w:szCs w:val="20"/>
          <w:lang w:val="en-US" w:eastAsia="zh-CN"/>
        </w:rPr>
        <w:t>mechanism of multiple benchmarks</w:t>
      </w:r>
      <w:r>
        <w:rPr>
          <w:rFonts w:hint="eastAsia"/>
          <w:b/>
          <w:bCs w:val="0"/>
          <w:sz w:val="20"/>
          <w:szCs w:val="20"/>
          <w:lang w:val="en-US" w:eastAsia="zh-CN"/>
        </w:rPr>
        <w:t xml:space="preserve"> needs discussion to </w:t>
      </w:r>
      <w:r>
        <w:rPr>
          <w:rFonts w:hint="eastAsia"/>
          <w:b/>
          <w:bCs w:val="0"/>
          <w:i w:val="0"/>
          <w:iCs/>
          <w:sz w:val="20"/>
          <w:szCs w:val="20"/>
        </w:rPr>
        <w:t>facilitate UE to perform model monitoring</w:t>
      </w:r>
      <w:r>
        <w:rPr>
          <w:rFonts w:hint="eastAsia"/>
          <w:b/>
          <w:bCs w:val="0"/>
          <w:i w:val="0"/>
          <w:iCs/>
          <w:sz w:val="20"/>
          <w:szCs w:val="20"/>
          <w:lang w:val="en-US" w:eastAsia="zh-CN"/>
        </w:rPr>
        <w:t xml:space="preserve">. </w:t>
      </w:r>
    </w:p>
    <w:p>
      <w:pPr>
        <w:pStyle w:val="133"/>
        <w:keepNext/>
        <w:keepLines/>
        <w:numPr>
          <w:ilvl w:val="0"/>
          <w:numId w:val="12"/>
        </w:numPr>
        <w:pBdr>
          <w:top w:val="single" w:color="auto" w:sz="12" w:space="3"/>
        </w:pBdr>
        <w:spacing w:before="240" w:after="180"/>
        <w:ind w:leftChars="0"/>
        <w:outlineLvl w:val="0"/>
        <w:rPr>
          <w:rFonts w:ascii="Cambria" w:hAnsi="Cambria" w:eastAsia="宋体"/>
          <w:b/>
          <w:bCs/>
          <w:vanish/>
          <w:kern w:val="32"/>
          <w:sz w:val="32"/>
          <w:szCs w:val="32"/>
          <w:lang w:eastAsia="zh-CN"/>
        </w:rPr>
      </w:pPr>
    </w:p>
    <w:p>
      <w:pPr>
        <w:pStyle w:val="2"/>
        <w:bidi w:val="0"/>
        <w:ind w:left="432" w:leftChars="0" w:hanging="432" w:firstLineChars="0"/>
        <w:rPr>
          <w:rFonts w:hint="default"/>
          <w:lang w:val="en-US" w:eastAsia="zh-CN"/>
        </w:rPr>
      </w:pPr>
      <w:r>
        <w:rPr>
          <w:rFonts w:hint="eastAsia"/>
          <w:lang w:val="en-US" w:eastAsia="zh-CN"/>
        </w:rPr>
        <w:t>Conclusion</w:t>
      </w:r>
    </w:p>
    <w:p>
      <w:pPr>
        <w:spacing w:before="240" w:beforeLines="100" w:after="120" w:afterLines="50"/>
        <w:jc w:val="both"/>
        <w:rPr>
          <w:sz w:val="20"/>
          <w:szCs w:val="20"/>
          <w:lang w:eastAsia="zh-CN"/>
        </w:rPr>
      </w:pPr>
      <w:r>
        <w:rPr>
          <w:sz w:val="20"/>
          <w:szCs w:val="20"/>
          <w:lang w:eastAsia="zh-CN"/>
        </w:rPr>
        <w:t xml:space="preserve">In this contribution, we discussed the potential specification impact </w:t>
      </w:r>
      <w:r>
        <w:rPr>
          <w:rFonts w:hint="eastAsia"/>
          <w:bCs/>
          <w:sz w:val="20"/>
          <w:szCs w:val="20"/>
          <w:lang w:val="en-US" w:eastAsia="zh-CN"/>
        </w:rPr>
        <w:t xml:space="preserve">of AI based </w:t>
      </w:r>
      <w:r>
        <w:rPr>
          <w:rFonts w:hint="eastAsia"/>
          <w:bCs/>
          <w:sz w:val="20"/>
          <w:szCs w:val="20"/>
          <w:lang w:val="en-US"/>
        </w:rPr>
        <w:t>beam management</w:t>
      </w:r>
      <w:r>
        <w:rPr>
          <w:rFonts w:hint="eastAsia"/>
          <w:bCs/>
          <w:sz w:val="20"/>
          <w:szCs w:val="20"/>
          <w:lang w:val="en-US" w:eastAsia="zh-CN"/>
        </w:rPr>
        <w:t xml:space="preserve"> during different LCM operation</w:t>
      </w:r>
      <w:r>
        <w:rPr>
          <w:sz w:val="20"/>
          <w:szCs w:val="20"/>
          <w:lang w:eastAsia="zh-CN"/>
        </w:rPr>
        <w:t>, and the following proposals are made.</w:t>
      </w:r>
    </w:p>
    <w:p>
      <w:pPr>
        <w:spacing w:before="0" w:after="120"/>
        <w:jc w:val="both"/>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 xml:space="preserve">Proposal 1: Regarding the data collection for NW-side model </w:t>
      </w:r>
      <w:r>
        <w:rPr>
          <w:rFonts w:hint="default" w:ascii="Times New Roman" w:hAnsi="Times New Roman" w:cs="Times New Roman"/>
          <w:b/>
          <w:bCs/>
          <w:sz w:val="20"/>
          <w:szCs w:val="20"/>
          <w:highlight w:val="none"/>
          <w:lang w:eastAsia="zh-CN"/>
        </w:rPr>
        <w:t>of BM-Case1 and BM-Case2</w:t>
      </w:r>
      <w:r>
        <w:rPr>
          <w:rFonts w:hint="default" w:ascii="Times New Roman" w:hAnsi="Times New Roman" w:cs="Times New Roman"/>
          <w:b/>
          <w:bCs/>
          <w:sz w:val="20"/>
          <w:szCs w:val="20"/>
          <w:lang w:val="en-US" w:eastAsia="zh-CN"/>
        </w:rPr>
        <w:t>, one shot measurement of beams in each sample is preferred compared with periodic measurement, especially for BM-Case2.</w:t>
      </w:r>
    </w:p>
    <w:p>
      <w:pPr>
        <w:spacing w:before="0" w:after="120"/>
        <w:jc w:val="both"/>
        <w:rPr>
          <w:rFonts w:hint="default" w:ascii="Times New Roman" w:hAnsi="Times New Roman" w:cs="Times New Roman"/>
          <w:b/>
          <w:bCs/>
          <w:sz w:val="20"/>
          <w:szCs w:val="20"/>
          <w:highlight w:val="none"/>
          <w:lang w:eastAsia="zh-CN"/>
        </w:rPr>
      </w:pPr>
      <w:r>
        <w:rPr>
          <w:rFonts w:hint="default" w:ascii="Times New Roman" w:hAnsi="Times New Roman" w:cs="Times New Roman"/>
          <w:b/>
          <w:bCs/>
          <w:sz w:val="20"/>
          <w:szCs w:val="20"/>
          <w:highlight w:val="none"/>
          <w:lang w:eastAsia="zh-CN"/>
        </w:rPr>
        <w:t xml:space="preserve">Proposal </w:t>
      </w:r>
      <w:r>
        <w:rPr>
          <w:rFonts w:hint="default" w:ascii="Times New Roman" w:hAnsi="Times New Roman" w:cs="Times New Roman"/>
          <w:b/>
          <w:bCs/>
          <w:sz w:val="20"/>
          <w:szCs w:val="20"/>
          <w:highlight w:val="none"/>
          <w:lang w:val="en-US" w:eastAsia="zh-CN"/>
        </w:rPr>
        <w:t>2</w:t>
      </w:r>
      <w:r>
        <w:rPr>
          <w:rFonts w:hint="default" w:ascii="Times New Roman" w:hAnsi="Times New Roman" w:cs="Times New Roman"/>
          <w:b/>
          <w:bCs/>
          <w:sz w:val="20"/>
          <w:szCs w:val="20"/>
          <w:highlight w:val="none"/>
          <w:lang w:eastAsia="zh-CN"/>
        </w:rPr>
        <w:t>: Regarding data collection for NW-side model</w:t>
      </w:r>
      <w:r>
        <w:rPr>
          <w:rFonts w:hint="default" w:ascii="Times New Roman" w:hAnsi="Times New Roman" w:cs="Times New Roman"/>
          <w:b/>
          <w:bCs/>
          <w:sz w:val="20"/>
          <w:szCs w:val="20"/>
          <w:highlight w:val="none"/>
          <w:lang w:val="en-US" w:eastAsia="zh-CN"/>
        </w:rPr>
        <w:t xml:space="preserve"> </w:t>
      </w:r>
      <w:r>
        <w:rPr>
          <w:rFonts w:hint="default" w:ascii="Times New Roman" w:hAnsi="Times New Roman" w:cs="Times New Roman"/>
          <w:b/>
          <w:bCs/>
          <w:sz w:val="20"/>
          <w:szCs w:val="20"/>
          <w:highlight w:val="none"/>
          <w:lang w:eastAsia="zh-CN"/>
        </w:rPr>
        <w:t>of BM-Case1 and BM-Case2,</w:t>
      </w:r>
      <w:r>
        <w:rPr>
          <w:rFonts w:hint="default" w:ascii="Times New Roman" w:hAnsi="Times New Roman" w:cs="Times New Roman"/>
          <w:b/>
          <w:bCs/>
          <w:sz w:val="20"/>
          <w:szCs w:val="20"/>
          <w:highlight w:val="none"/>
          <w:lang w:val="en-US" w:eastAsia="zh-CN"/>
        </w:rPr>
        <w:t xml:space="preserve"> UE capability on maximum number of RS for RSRP measurement and CSI reporting</w:t>
      </w:r>
      <w:r>
        <w:rPr>
          <w:rFonts w:hint="default" w:ascii="Times New Roman" w:hAnsi="Times New Roman" w:cs="Times New Roman"/>
          <w:b/>
          <w:bCs/>
          <w:sz w:val="20"/>
          <w:szCs w:val="20"/>
          <w:highlight w:val="none"/>
          <w:lang w:eastAsia="zh-CN"/>
        </w:rPr>
        <w:t xml:space="preserve"> </w:t>
      </w:r>
      <w:r>
        <w:rPr>
          <w:rFonts w:hint="default" w:ascii="Times New Roman" w:hAnsi="Times New Roman" w:cs="Times New Roman"/>
          <w:b/>
          <w:bCs/>
          <w:sz w:val="20"/>
          <w:szCs w:val="20"/>
          <w:highlight w:val="none"/>
          <w:lang w:val="en-US" w:eastAsia="zh-CN"/>
        </w:rPr>
        <w:t>framework</w:t>
      </w:r>
      <w:r>
        <w:rPr>
          <w:rFonts w:hint="default" w:ascii="Times New Roman" w:hAnsi="Times New Roman" w:cs="Times New Roman"/>
          <w:b/>
          <w:bCs/>
          <w:sz w:val="20"/>
          <w:szCs w:val="20"/>
          <w:highlight w:val="none"/>
          <w:lang w:eastAsia="zh-CN"/>
        </w:rPr>
        <w:t xml:space="preserve"> </w:t>
      </w:r>
      <w:r>
        <w:rPr>
          <w:rFonts w:hint="default" w:ascii="Times New Roman" w:hAnsi="Times New Roman" w:cs="Times New Roman"/>
          <w:b/>
          <w:bCs/>
          <w:sz w:val="20"/>
          <w:szCs w:val="20"/>
          <w:highlight w:val="none"/>
          <w:lang w:val="en-US" w:eastAsia="zh-CN"/>
        </w:rPr>
        <w:t xml:space="preserve">need </w:t>
      </w:r>
      <w:r>
        <w:rPr>
          <w:rFonts w:hint="default" w:ascii="Times New Roman" w:hAnsi="Times New Roman" w:cs="Times New Roman"/>
          <w:b/>
          <w:bCs/>
          <w:sz w:val="20"/>
          <w:szCs w:val="20"/>
          <w:highlight w:val="none"/>
          <w:lang w:eastAsia="zh-CN"/>
        </w:rPr>
        <w:t>enhancement</w:t>
      </w:r>
      <w:r>
        <w:rPr>
          <w:rFonts w:hint="default" w:ascii="Times New Roman" w:hAnsi="Times New Roman" w:cs="Times New Roman"/>
          <w:b/>
          <w:bCs/>
          <w:sz w:val="20"/>
          <w:szCs w:val="20"/>
          <w:highlight w:val="none"/>
          <w:lang w:val="en-US" w:eastAsia="zh-CN"/>
        </w:rPr>
        <w:t xml:space="preserve"> to support unified beam sweeping within a short period</w:t>
      </w:r>
      <w:r>
        <w:rPr>
          <w:rFonts w:hint="default" w:ascii="Times New Roman" w:hAnsi="Times New Roman" w:cs="Times New Roman"/>
          <w:b/>
          <w:bCs/>
          <w:sz w:val="20"/>
          <w:szCs w:val="20"/>
          <w:highlight w:val="none"/>
          <w:lang w:eastAsia="zh-CN"/>
        </w:rPr>
        <w:t>.</w:t>
      </w:r>
    </w:p>
    <w:p>
      <w:pPr>
        <w:spacing w:before="0" w:after="120"/>
        <w:jc w:val="both"/>
        <w:rPr>
          <w:rFonts w:hint="default" w:ascii="Times New Roman" w:hAnsi="Times New Roman" w:cs="Times New Roman"/>
          <w:sz w:val="20"/>
          <w:szCs w:val="20"/>
          <w:lang w:val="en-US" w:eastAsia="zh-CN"/>
        </w:rPr>
      </w:pPr>
      <w:r>
        <w:rPr>
          <w:rFonts w:hint="default" w:ascii="Times New Roman" w:hAnsi="Times New Roman" w:cs="Times New Roman"/>
          <w:b/>
          <w:bCs/>
          <w:sz w:val="20"/>
          <w:szCs w:val="20"/>
          <w:highlight w:val="none"/>
          <w:lang w:eastAsia="zh-CN"/>
        </w:rPr>
        <w:t xml:space="preserve">Proposal </w:t>
      </w:r>
      <w:r>
        <w:rPr>
          <w:rFonts w:hint="default" w:ascii="Times New Roman" w:hAnsi="Times New Roman" w:cs="Times New Roman"/>
          <w:b/>
          <w:bCs/>
          <w:sz w:val="20"/>
          <w:szCs w:val="20"/>
          <w:highlight w:val="none"/>
          <w:lang w:val="en-US" w:eastAsia="zh-CN"/>
        </w:rPr>
        <w:t>3</w:t>
      </w:r>
      <w:r>
        <w:rPr>
          <w:rFonts w:hint="default" w:ascii="Times New Roman" w:hAnsi="Times New Roman" w:cs="Times New Roman"/>
          <w:b/>
          <w:bCs/>
          <w:sz w:val="20"/>
          <w:szCs w:val="20"/>
          <w:highlight w:val="none"/>
          <w:lang w:eastAsia="zh-CN"/>
        </w:rPr>
        <w:t xml:space="preserve">: </w:t>
      </w:r>
      <w:r>
        <w:rPr>
          <w:rFonts w:hint="default" w:ascii="Times New Roman" w:hAnsi="Times New Roman" w:cs="Times New Roman"/>
          <w:b/>
          <w:bCs/>
          <w:sz w:val="20"/>
          <w:szCs w:val="20"/>
          <w:highlight w:val="none"/>
          <w:lang w:val="en-US" w:eastAsia="zh-CN"/>
        </w:rPr>
        <w:t xml:space="preserve">Regarding signaling of </w:t>
      </w:r>
      <w:r>
        <w:rPr>
          <w:rFonts w:hint="default" w:ascii="Times New Roman" w:hAnsi="Times New Roman" w:cs="Times New Roman"/>
          <w:b/>
          <w:bCs/>
          <w:sz w:val="20"/>
          <w:szCs w:val="20"/>
          <w:lang w:val="en-US" w:eastAsia="zh-CN"/>
        </w:rPr>
        <w:t>data collection for tra</w:t>
      </w:r>
      <w:r>
        <w:rPr>
          <w:rFonts w:hint="default" w:ascii="Times New Roman" w:hAnsi="Times New Roman" w:cs="Times New Roman"/>
          <w:b/>
          <w:bCs/>
          <w:sz w:val="20"/>
          <w:szCs w:val="20"/>
          <w:highlight w:val="none"/>
          <w:lang w:val="en-US" w:eastAsia="zh-CN"/>
        </w:rPr>
        <w:t>ining, L1 signaling or higher-layer signaling is considered. Regarding signaling of data collection for inference a</w:t>
      </w:r>
      <w:r>
        <w:rPr>
          <w:rFonts w:hint="default" w:ascii="Times New Roman" w:hAnsi="Times New Roman" w:cs="Times New Roman"/>
          <w:b/>
          <w:bCs/>
          <w:sz w:val="20"/>
          <w:szCs w:val="20"/>
          <w:lang w:val="en-US" w:eastAsia="zh-CN"/>
        </w:rPr>
        <w:t>nd monitoring, L1 signaling is supported.</w:t>
      </w:r>
    </w:p>
    <w:p>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default" w:ascii="Times New Roman" w:hAnsi="Times New Roman" w:cs="Times New Roman"/>
          <w:b/>
          <w:bCs/>
          <w:sz w:val="20"/>
          <w:szCs w:val="20"/>
          <w:highlight w:val="none"/>
          <w:lang w:eastAsia="zh-CN"/>
        </w:rPr>
      </w:pPr>
      <w:r>
        <w:rPr>
          <w:rFonts w:hint="default" w:ascii="Times New Roman" w:hAnsi="Times New Roman" w:cs="Times New Roman"/>
          <w:b/>
          <w:bCs/>
          <w:sz w:val="20"/>
          <w:szCs w:val="20"/>
          <w:highlight w:val="none"/>
          <w:lang w:eastAsia="zh-CN"/>
        </w:rPr>
        <w:t xml:space="preserve">Proposal </w:t>
      </w:r>
      <w:r>
        <w:rPr>
          <w:rFonts w:hint="default" w:ascii="Times New Roman" w:hAnsi="Times New Roman" w:cs="Times New Roman"/>
          <w:b/>
          <w:bCs/>
          <w:sz w:val="20"/>
          <w:szCs w:val="20"/>
          <w:highlight w:val="none"/>
          <w:lang w:val="en-US" w:eastAsia="zh-CN"/>
        </w:rPr>
        <w:t>4</w:t>
      </w:r>
      <w:r>
        <w:rPr>
          <w:rFonts w:hint="default" w:ascii="Times New Roman" w:hAnsi="Times New Roman" w:cs="Times New Roman"/>
          <w:b/>
          <w:bCs/>
          <w:sz w:val="20"/>
          <w:szCs w:val="20"/>
          <w:highlight w:val="none"/>
          <w:lang w:eastAsia="zh-CN"/>
        </w:rPr>
        <w:t>: Regarding data collection for NW-side model</w:t>
      </w:r>
      <w:r>
        <w:rPr>
          <w:rFonts w:hint="default" w:ascii="Times New Roman" w:hAnsi="Times New Roman" w:cs="Times New Roman"/>
          <w:b/>
          <w:bCs/>
          <w:sz w:val="20"/>
          <w:szCs w:val="20"/>
          <w:highlight w:val="none"/>
          <w:lang w:val="en-US" w:eastAsia="zh-CN"/>
        </w:rPr>
        <w:t xml:space="preserve"> </w:t>
      </w:r>
      <w:r>
        <w:rPr>
          <w:rFonts w:hint="default" w:ascii="Times New Roman" w:hAnsi="Times New Roman" w:cs="Times New Roman"/>
          <w:b/>
          <w:bCs/>
          <w:sz w:val="20"/>
          <w:szCs w:val="20"/>
          <w:highlight w:val="none"/>
          <w:lang w:eastAsia="zh-CN"/>
        </w:rPr>
        <w:t>of BM-Case1 and BM-Case2, s</w:t>
      </w:r>
      <w:r>
        <w:rPr>
          <w:rFonts w:hint="default" w:ascii="Times New Roman" w:hAnsi="Times New Roman" w:cs="Times New Roman"/>
          <w:b/>
          <w:bCs/>
          <w:sz w:val="20"/>
          <w:szCs w:val="20"/>
          <w:highlight w:val="none"/>
          <w:lang w:val="en-US" w:eastAsia="zh-CN"/>
        </w:rPr>
        <w:t>upport</w:t>
      </w:r>
      <w:r>
        <w:rPr>
          <w:rFonts w:hint="default" w:ascii="Times New Roman" w:hAnsi="Times New Roman" w:cs="Times New Roman"/>
          <w:b/>
          <w:bCs/>
          <w:sz w:val="20"/>
          <w:szCs w:val="20"/>
          <w:highlight w:val="none"/>
          <w:lang w:eastAsia="zh-CN"/>
        </w:rPr>
        <w:t xml:space="preserve"> the enhancement of L1 reporting of more than 4 beams.</w:t>
      </w:r>
    </w:p>
    <w:p>
      <w:pPr>
        <w:keepNext w:val="0"/>
        <w:keepLines w:val="0"/>
        <w:pageBreakBefore w:val="0"/>
        <w:widowControl/>
        <w:kinsoku/>
        <w:wordWrap/>
        <w:overflowPunct/>
        <w:topLinePunct w:val="0"/>
        <w:autoSpaceDE/>
        <w:autoSpaceDN/>
        <w:bidi w:val="0"/>
        <w:adjustRightInd/>
        <w:snapToGrid/>
        <w:spacing w:before="0" w:after="0"/>
        <w:jc w:val="both"/>
        <w:textAlignment w:val="auto"/>
        <w:rPr>
          <w:rFonts w:hint="default" w:ascii="Times New Roman" w:hAnsi="Times New Roman" w:cs="Times New Roman"/>
          <w:b/>
          <w:bCs/>
          <w:sz w:val="20"/>
          <w:szCs w:val="20"/>
          <w:highlight w:val="none"/>
          <w:lang w:eastAsia="zh-CN"/>
        </w:rPr>
      </w:pPr>
      <w:r>
        <w:rPr>
          <w:rFonts w:hint="default" w:ascii="Times New Roman" w:hAnsi="Times New Roman" w:cs="Times New Roman"/>
          <w:b/>
          <w:bCs/>
          <w:sz w:val="20"/>
          <w:szCs w:val="20"/>
          <w:highlight w:val="none"/>
          <w:lang w:eastAsia="zh-CN"/>
        </w:rPr>
        <w:t xml:space="preserve">Proposal </w:t>
      </w:r>
      <w:r>
        <w:rPr>
          <w:rFonts w:hint="default" w:ascii="Times New Roman" w:hAnsi="Times New Roman" w:cs="Times New Roman"/>
          <w:b/>
          <w:bCs/>
          <w:sz w:val="20"/>
          <w:szCs w:val="20"/>
          <w:highlight w:val="none"/>
          <w:lang w:val="en-US" w:eastAsia="zh-CN"/>
        </w:rPr>
        <w:t>5</w:t>
      </w:r>
      <w:r>
        <w:rPr>
          <w:rFonts w:hint="default" w:ascii="Times New Roman" w:hAnsi="Times New Roman" w:cs="Times New Roman"/>
          <w:b/>
          <w:bCs/>
          <w:sz w:val="20"/>
          <w:szCs w:val="20"/>
          <w:highlight w:val="none"/>
          <w:lang w:eastAsia="zh-CN"/>
        </w:rPr>
        <w:t xml:space="preserve">: Regarding data collection for NW-side model of BM-Case1 and BM-Case2, </w:t>
      </w:r>
      <w:r>
        <w:rPr>
          <w:rFonts w:hint="default" w:ascii="Times New Roman" w:hAnsi="Times New Roman" w:cs="Times New Roman"/>
          <w:b/>
          <w:bCs/>
          <w:sz w:val="20"/>
          <w:szCs w:val="20"/>
          <w:highlight w:val="none"/>
          <w:lang w:val="en-US" w:eastAsia="zh-CN"/>
        </w:rPr>
        <w:t>consider</w:t>
      </w:r>
      <w:r>
        <w:rPr>
          <w:rFonts w:hint="default" w:ascii="Times New Roman" w:hAnsi="Times New Roman" w:cs="Times New Roman"/>
          <w:b/>
          <w:bCs/>
          <w:sz w:val="20"/>
          <w:szCs w:val="20"/>
          <w:highlight w:val="none"/>
          <w:lang w:eastAsia="zh-CN"/>
        </w:rPr>
        <w:t xml:space="preserve"> the specification impact of </w:t>
      </w:r>
      <w:r>
        <w:rPr>
          <w:rFonts w:hint="default" w:ascii="Times New Roman" w:hAnsi="Times New Roman" w:cs="Times New Roman"/>
          <w:b/>
          <w:bCs/>
          <w:sz w:val="20"/>
          <w:szCs w:val="20"/>
          <w:lang w:val="en-US" w:eastAsia="zh-CN"/>
        </w:rPr>
        <w:t xml:space="preserve">L1 reporting </w:t>
      </w:r>
      <w:r>
        <w:rPr>
          <w:rFonts w:hint="default" w:ascii="Times New Roman" w:hAnsi="Times New Roman" w:cs="Times New Roman"/>
          <w:b/>
          <w:bCs/>
          <w:sz w:val="20"/>
          <w:szCs w:val="20"/>
          <w:highlight w:val="none"/>
          <w:lang w:eastAsia="zh-CN"/>
        </w:rPr>
        <w:t xml:space="preserve">overhead reduction from the following aspects: </w:t>
      </w:r>
    </w:p>
    <w:p>
      <w:pPr>
        <w:keepNext w:val="0"/>
        <w:keepLines w:val="0"/>
        <w:pageBreakBefore w:val="0"/>
        <w:widowControl/>
        <w:numPr>
          <w:ilvl w:val="0"/>
          <w:numId w:val="0"/>
        </w:numPr>
        <w:kinsoku/>
        <w:wordWrap/>
        <w:overflowPunct/>
        <w:topLinePunct w:val="0"/>
        <w:autoSpaceDE/>
        <w:autoSpaceDN/>
        <w:bidi w:val="0"/>
        <w:adjustRightInd/>
        <w:snapToGrid/>
        <w:spacing w:before="0" w:after="0"/>
        <w:ind w:leftChars="0"/>
        <w:jc w:val="both"/>
        <w:textAlignment w:val="auto"/>
        <w:rPr>
          <w:rFonts w:hint="default" w:ascii="Times New Roman" w:hAnsi="Times New Roman" w:cs="Times New Roman"/>
          <w:b/>
          <w:bCs/>
          <w:sz w:val="20"/>
          <w:szCs w:val="20"/>
          <w:highlight w:val="none"/>
          <w:lang w:eastAsia="zh-CN"/>
        </w:rPr>
      </w:pPr>
      <w:r>
        <w:rPr>
          <w:rFonts w:hint="default" w:ascii="Times New Roman" w:hAnsi="Times New Roman" w:cs="Times New Roman"/>
          <w:b/>
          <w:bCs/>
          <w:sz w:val="20"/>
          <w:szCs w:val="20"/>
          <w:highlight w:val="none"/>
          <w:lang w:eastAsia="zh-CN"/>
        </w:rPr>
        <w:t xml:space="preserve">· the omission of collected data </w:t>
      </w:r>
    </w:p>
    <w:p>
      <w:pPr>
        <w:keepNext w:val="0"/>
        <w:keepLines w:val="0"/>
        <w:pageBreakBefore w:val="0"/>
        <w:widowControl/>
        <w:kinsoku/>
        <w:wordWrap/>
        <w:overflowPunct/>
        <w:topLinePunct w:val="0"/>
        <w:autoSpaceDE/>
        <w:autoSpaceDN/>
        <w:bidi w:val="0"/>
        <w:adjustRightInd/>
        <w:snapToGrid/>
        <w:spacing w:before="0" w:after="0"/>
        <w:ind w:firstLine="284" w:firstLineChars="0"/>
        <w:jc w:val="both"/>
        <w:textAlignment w:val="auto"/>
        <w:rPr>
          <w:rFonts w:hint="default" w:ascii="Times New Roman" w:hAnsi="Times New Roman" w:cs="Times New Roman"/>
          <w:b/>
          <w:bCs/>
          <w:sz w:val="20"/>
          <w:szCs w:val="20"/>
          <w:highlight w:val="none"/>
          <w:lang w:eastAsia="zh-CN"/>
        </w:rPr>
      </w:pPr>
      <w:r>
        <w:rPr>
          <w:rFonts w:hint="default" w:ascii="Times New Roman" w:hAnsi="Times New Roman" w:cs="Times New Roman"/>
          <w:b/>
          <w:bCs/>
          <w:sz w:val="20"/>
          <w:szCs w:val="20"/>
          <w:highlight w:val="none"/>
          <w:lang w:eastAsia="zh-CN"/>
        </w:rPr>
        <w:t>· option</w:t>
      </w:r>
      <w:r>
        <w:rPr>
          <w:rFonts w:hint="default" w:ascii="Times New Roman" w:hAnsi="Times New Roman" w:cs="Times New Roman"/>
          <w:b/>
          <w:bCs/>
          <w:sz w:val="20"/>
          <w:szCs w:val="20"/>
          <w:highlight w:val="none"/>
          <w:lang w:val="en-US" w:eastAsia="zh-CN"/>
        </w:rPr>
        <w:t xml:space="preserve"> </w:t>
      </w:r>
      <w:r>
        <w:rPr>
          <w:rFonts w:hint="default" w:ascii="Times New Roman" w:hAnsi="Times New Roman" w:cs="Times New Roman"/>
          <w:b/>
          <w:bCs/>
          <w:sz w:val="20"/>
          <w:szCs w:val="20"/>
          <w:highlight w:val="none"/>
          <w:lang w:eastAsia="zh-CN"/>
        </w:rPr>
        <w:t xml:space="preserve">1: fixed </w:t>
      </w:r>
      <w:r>
        <w:rPr>
          <w:rFonts w:hint="default" w:ascii="Times New Roman" w:hAnsi="Times New Roman" w:cs="Times New Roman"/>
          <w:b/>
          <w:bCs/>
          <w:sz w:val="20"/>
          <w:szCs w:val="20"/>
          <w:highlight w:val="none"/>
          <w:lang w:val="en-US" w:eastAsia="zh-CN"/>
        </w:rPr>
        <w:t>beam</w:t>
      </w:r>
      <w:r>
        <w:rPr>
          <w:rFonts w:hint="default" w:ascii="Times New Roman" w:hAnsi="Times New Roman" w:cs="Times New Roman"/>
          <w:b/>
          <w:bCs/>
          <w:sz w:val="20"/>
          <w:szCs w:val="20"/>
          <w:highlight w:val="none"/>
          <w:lang w:eastAsia="zh-CN"/>
        </w:rPr>
        <w:t xml:space="preserve"> number per </w:t>
      </w:r>
      <w:r>
        <w:rPr>
          <w:rFonts w:hint="default" w:ascii="Times New Roman" w:hAnsi="Times New Roman" w:cs="Times New Roman"/>
          <w:b/>
          <w:bCs/>
          <w:sz w:val="20"/>
          <w:szCs w:val="20"/>
          <w:highlight w:val="none"/>
          <w:lang w:val="en-US" w:eastAsia="zh-CN"/>
        </w:rPr>
        <w:t>sample</w:t>
      </w:r>
    </w:p>
    <w:p>
      <w:pPr>
        <w:keepNext w:val="0"/>
        <w:keepLines w:val="0"/>
        <w:pageBreakBefore w:val="0"/>
        <w:widowControl/>
        <w:kinsoku/>
        <w:wordWrap/>
        <w:overflowPunct/>
        <w:topLinePunct w:val="0"/>
        <w:autoSpaceDE/>
        <w:autoSpaceDN/>
        <w:bidi w:val="0"/>
        <w:adjustRightInd/>
        <w:snapToGrid/>
        <w:spacing w:before="0" w:after="0"/>
        <w:ind w:firstLine="284" w:firstLineChars="0"/>
        <w:jc w:val="both"/>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eastAsia="zh-CN"/>
        </w:rPr>
        <w:t>· option</w:t>
      </w:r>
      <w:r>
        <w:rPr>
          <w:rFonts w:hint="default" w:ascii="Times New Roman" w:hAnsi="Times New Roman" w:cs="Times New Roman"/>
          <w:b/>
          <w:bCs/>
          <w:sz w:val="20"/>
          <w:szCs w:val="20"/>
          <w:highlight w:val="none"/>
          <w:lang w:val="en-US" w:eastAsia="zh-CN"/>
        </w:rPr>
        <w:t xml:space="preserve"> </w:t>
      </w:r>
      <w:r>
        <w:rPr>
          <w:rFonts w:hint="default" w:ascii="Times New Roman" w:hAnsi="Times New Roman" w:cs="Times New Roman"/>
          <w:b/>
          <w:bCs/>
          <w:sz w:val="20"/>
          <w:szCs w:val="20"/>
          <w:highlight w:val="none"/>
          <w:lang w:eastAsia="zh-CN"/>
        </w:rPr>
        <w:t>2:</w:t>
      </w:r>
      <w:r>
        <w:rPr>
          <w:rFonts w:hint="default" w:ascii="Times New Roman" w:hAnsi="Times New Roman" w:cs="Times New Roman"/>
          <w:b/>
          <w:bCs/>
          <w:sz w:val="20"/>
          <w:szCs w:val="20"/>
          <w:highlight w:val="none"/>
          <w:lang w:val="en-US" w:eastAsia="zh-CN"/>
        </w:rPr>
        <w:t xml:space="preserve"> </w:t>
      </w:r>
      <w:r>
        <w:rPr>
          <w:rFonts w:hint="default" w:ascii="Times New Roman" w:hAnsi="Times New Roman" w:cs="Times New Roman"/>
          <w:b/>
          <w:bCs/>
          <w:sz w:val="20"/>
          <w:szCs w:val="20"/>
          <w:highlight w:val="none"/>
          <w:lang w:eastAsia="zh-CN"/>
        </w:rPr>
        <w:t xml:space="preserve">fixed RSRP threshold per </w:t>
      </w:r>
      <w:r>
        <w:rPr>
          <w:rFonts w:hint="default" w:ascii="Times New Roman" w:hAnsi="Times New Roman" w:cs="Times New Roman"/>
          <w:b/>
          <w:bCs/>
          <w:sz w:val="20"/>
          <w:szCs w:val="20"/>
          <w:highlight w:val="none"/>
          <w:lang w:val="en-US" w:eastAsia="zh-CN"/>
        </w:rPr>
        <w:t>sample</w:t>
      </w:r>
    </w:p>
    <w:p>
      <w:pPr>
        <w:keepNext w:val="0"/>
        <w:keepLines w:val="0"/>
        <w:pageBreakBefore w:val="0"/>
        <w:widowControl/>
        <w:kinsoku/>
        <w:wordWrap/>
        <w:overflowPunct/>
        <w:topLinePunct w:val="0"/>
        <w:autoSpaceDE/>
        <w:autoSpaceDN/>
        <w:bidi w:val="0"/>
        <w:adjustRightInd/>
        <w:snapToGrid/>
        <w:spacing w:before="0" w:after="0"/>
        <w:jc w:val="both"/>
        <w:textAlignment w:val="auto"/>
        <w:rPr>
          <w:rFonts w:hint="default" w:ascii="Times New Roman" w:hAnsi="Times New Roman" w:cs="Times New Roman"/>
          <w:b/>
          <w:bCs/>
          <w:sz w:val="20"/>
          <w:szCs w:val="20"/>
          <w:highlight w:val="none"/>
          <w:lang w:eastAsia="zh-CN"/>
        </w:rPr>
      </w:pPr>
      <w:r>
        <w:rPr>
          <w:rFonts w:hint="default" w:ascii="Times New Roman" w:hAnsi="Times New Roman" w:cs="Times New Roman"/>
          <w:b/>
          <w:bCs/>
          <w:sz w:val="20"/>
          <w:szCs w:val="20"/>
          <w:highlight w:val="none"/>
          <w:lang w:eastAsia="zh-CN"/>
        </w:rPr>
        <w:t xml:space="preserve">· the compression of </w:t>
      </w:r>
      <w:r>
        <w:rPr>
          <w:rFonts w:hint="default" w:ascii="Times New Roman" w:hAnsi="Times New Roman" w:cs="Times New Roman"/>
          <w:b/>
          <w:bCs/>
          <w:sz w:val="20"/>
          <w:szCs w:val="20"/>
          <w:highlight w:val="none"/>
          <w:lang w:val="en-US" w:eastAsia="zh-CN"/>
        </w:rPr>
        <w:t>data</w:t>
      </w:r>
      <w:r>
        <w:rPr>
          <w:rFonts w:hint="default" w:ascii="Times New Roman" w:hAnsi="Times New Roman" w:cs="Times New Roman"/>
          <w:b/>
          <w:bCs/>
          <w:sz w:val="20"/>
          <w:szCs w:val="20"/>
          <w:highlight w:val="none"/>
          <w:lang w:eastAsia="zh-CN"/>
        </w:rPr>
        <w:t xml:space="preserve"> content </w:t>
      </w:r>
    </w:p>
    <w:p>
      <w:pPr>
        <w:keepNext w:val="0"/>
        <w:keepLines w:val="0"/>
        <w:pageBreakBefore w:val="0"/>
        <w:widowControl/>
        <w:kinsoku/>
        <w:wordWrap/>
        <w:overflowPunct/>
        <w:topLinePunct w:val="0"/>
        <w:autoSpaceDE/>
        <w:autoSpaceDN/>
        <w:bidi w:val="0"/>
        <w:adjustRightInd/>
        <w:snapToGrid/>
        <w:spacing w:before="0" w:after="0"/>
        <w:ind w:firstLine="284" w:firstLineChars="0"/>
        <w:jc w:val="both"/>
        <w:textAlignment w:val="auto"/>
        <w:rPr>
          <w:rFonts w:hint="default" w:ascii="Times New Roman" w:hAnsi="Times New Roman" w:cs="Times New Roman"/>
          <w:b/>
          <w:bCs/>
          <w:sz w:val="20"/>
          <w:szCs w:val="20"/>
          <w:highlight w:val="none"/>
          <w:lang w:eastAsia="zh-CN"/>
        </w:rPr>
      </w:pPr>
      <w:r>
        <w:rPr>
          <w:rFonts w:hint="default" w:ascii="Times New Roman" w:hAnsi="Times New Roman" w:cs="Times New Roman"/>
          <w:b/>
          <w:bCs/>
          <w:sz w:val="20"/>
          <w:szCs w:val="20"/>
          <w:highlight w:val="none"/>
          <w:lang w:eastAsia="zh-CN"/>
        </w:rPr>
        <w:t>· new quantization method</w:t>
      </w:r>
    </w:p>
    <w:p>
      <w:pPr>
        <w:keepNext w:val="0"/>
        <w:keepLines w:val="0"/>
        <w:pageBreakBefore w:val="0"/>
        <w:widowControl/>
        <w:kinsoku/>
        <w:wordWrap/>
        <w:overflowPunct/>
        <w:topLinePunct w:val="0"/>
        <w:autoSpaceDE/>
        <w:autoSpaceDN/>
        <w:bidi w:val="0"/>
        <w:adjustRightInd/>
        <w:snapToGrid/>
        <w:spacing w:before="0" w:after="0"/>
        <w:ind w:firstLine="284" w:firstLineChars="0"/>
        <w:jc w:val="both"/>
        <w:textAlignment w:val="auto"/>
        <w:rPr>
          <w:rFonts w:hint="default" w:ascii="Times New Roman" w:hAnsi="Times New Roman" w:cs="Times New Roman"/>
          <w:b/>
          <w:bCs/>
          <w:sz w:val="20"/>
          <w:szCs w:val="20"/>
          <w:highlight w:val="none"/>
          <w:lang w:eastAsia="zh-CN"/>
        </w:rPr>
      </w:pPr>
      <w:r>
        <w:rPr>
          <w:rFonts w:hint="default" w:ascii="Times New Roman" w:hAnsi="Times New Roman" w:cs="Times New Roman"/>
          <w:b/>
          <w:bCs/>
          <w:sz w:val="20"/>
          <w:szCs w:val="20"/>
          <w:highlight w:val="none"/>
          <w:lang w:eastAsia="zh-CN"/>
        </w:rPr>
        <w:t>· temporal compression among multiple past time instances</w:t>
      </w:r>
    </w:p>
    <w:p>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default" w:ascii="Times New Roman" w:hAnsi="Times New Roman" w:cs="Times New Roman"/>
          <w:b/>
          <w:bCs/>
          <w:sz w:val="20"/>
          <w:szCs w:val="20"/>
          <w:highlight w:val="none"/>
          <w:lang w:eastAsia="zh-CN"/>
        </w:rPr>
      </w:pPr>
      <w:r>
        <w:rPr>
          <w:rFonts w:hint="default" w:ascii="Times New Roman" w:hAnsi="Times New Roman" w:cs="Times New Roman"/>
          <w:b/>
          <w:bCs/>
          <w:sz w:val="20"/>
          <w:szCs w:val="20"/>
          <w:highlight w:val="none"/>
          <w:lang w:eastAsia="zh-CN"/>
        </w:rPr>
        <w:t xml:space="preserve">Proposal </w:t>
      </w:r>
      <w:r>
        <w:rPr>
          <w:rFonts w:hint="default" w:ascii="Times New Roman" w:hAnsi="Times New Roman" w:cs="Times New Roman"/>
          <w:b/>
          <w:bCs/>
          <w:sz w:val="20"/>
          <w:szCs w:val="20"/>
          <w:highlight w:val="none"/>
          <w:lang w:val="en-US" w:eastAsia="zh-CN"/>
        </w:rPr>
        <w:t>6</w:t>
      </w:r>
      <w:r>
        <w:rPr>
          <w:rFonts w:hint="default" w:ascii="Times New Roman" w:hAnsi="Times New Roman" w:cs="Times New Roman"/>
          <w:b/>
          <w:bCs/>
          <w:sz w:val="20"/>
          <w:szCs w:val="20"/>
          <w:highlight w:val="none"/>
          <w:lang w:eastAsia="zh-CN"/>
        </w:rPr>
        <w:t xml:space="preserve">: Regarding data collection for </w:t>
      </w:r>
      <w:r>
        <w:rPr>
          <w:rFonts w:hint="default" w:ascii="Times New Roman" w:hAnsi="Times New Roman" w:cs="Times New Roman"/>
          <w:b/>
          <w:bCs/>
          <w:sz w:val="20"/>
          <w:szCs w:val="20"/>
          <w:highlight w:val="none"/>
          <w:lang w:val="en-US" w:eastAsia="zh-CN"/>
        </w:rPr>
        <w:t>UE</w:t>
      </w:r>
      <w:r>
        <w:rPr>
          <w:rFonts w:hint="default" w:ascii="Times New Roman" w:hAnsi="Times New Roman" w:cs="Times New Roman"/>
          <w:b/>
          <w:bCs/>
          <w:sz w:val="20"/>
          <w:szCs w:val="20"/>
          <w:highlight w:val="none"/>
          <w:lang w:eastAsia="zh-CN"/>
        </w:rPr>
        <w:t>-side model</w:t>
      </w:r>
      <w:r>
        <w:rPr>
          <w:rFonts w:hint="default" w:ascii="Times New Roman" w:hAnsi="Times New Roman" w:cs="Times New Roman"/>
          <w:b/>
          <w:bCs/>
          <w:sz w:val="20"/>
          <w:szCs w:val="20"/>
          <w:highlight w:val="none"/>
          <w:lang w:val="en-US" w:eastAsia="zh-CN"/>
        </w:rPr>
        <w:t xml:space="preserve"> </w:t>
      </w:r>
      <w:r>
        <w:rPr>
          <w:rFonts w:hint="default" w:ascii="Times New Roman" w:hAnsi="Times New Roman" w:cs="Times New Roman"/>
          <w:b/>
          <w:bCs/>
          <w:sz w:val="20"/>
          <w:szCs w:val="20"/>
          <w:highlight w:val="none"/>
          <w:lang w:eastAsia="zh-CN"/>
        </w:rPr>
        <w:t>of BM-Case1 and BM-Case2,</w:t>
      </w:r>
      <w:r>
        <w:rPr>
          <w:rFonts w:hint="default" w:ascii="Times New Roman" w:hAnsi="Times New Roman" w:cs="Times New Roman"/>
          <w:b/>
          <w:bCs/>
          <w:sz w:val="20"/>
          <w:szCs w:val="20"/>
          <w:highlight w:val="none"/>
          <w:lang w:val="en-US" w:eastAsia="zh-CN"/>
        </w:rPr>
        <w:t xml:space="preserve"> UE capability on maximum number of RS for RSRP measurement and CSI reporting</w:t>
      </w:r>
      <w:r>
        <w:rPr>
          <w:rFonts w:hint="default" w:ascii="Times New Roman" w:hAnsi="Times New Roman" w:cs="Times New Roman"/>
          <w:b/>
          <w:bCs/>
          <w:sz w:val="20"/>
          <w:szCs w:val="20"/>
          <w:highlight w:val="none"/>
          <w:lang w:eastAsia="zh-CN"/>
        </w:rPr>
        <w:t xml:space="preserve"> </w:t>
      </w:r>
      <w:r>
        <w:rPr>
          <w:rFonts w:hint="default" w:ascii="Times New Roman" w:hAnsi="Times New Roman" w:cs="Times New Roman"/>
          <w:b/>
          <w:bCs/>
          <w:sz w:val="20"/>
          <w:szCs w:val="20"/>
          <w:highlight w:val="none"/>
          <w:lang w:val="en-US" w:eastAsia="zh-CN"/>
        </w:rPr>
        <w:t>framework</w:t>
      </w:r>
      <w:r>
        <w:rPr>
          <w:rFonts w:hint="default" w:ascii="Times New Roman" w:hAnsi="Times New Roman" w:cs="Times New Roman"/>
          <w:b/>
          <w:bCs/>
          <w:sz w:val="20"/>
          <w:szCs w:val="20"/>
          <w:highlight w:val="none"/>
          <w:lang w:eastAsia="zh-CN"/>
        </w:rPr>
        <w:t xml:space="preserve"> </w:t>
      </w:r>
      <w:r>
        <w:rPr>
          <w:rFonts w:hint="default" w:ascii="Times New Roman" w:hAnsi="Times New Roman" w:cs="Times New Roman"/>
          <w:b/>
          <w:bCs/>
          <w:sz w:val="20"/>
          <w:szCs w:val="20"/>
          <w:highlight w:val="none"/>
          <w:lang w:val="en-US" w:eastAsia="zh-CN"/>
        </w:rPr>
        <w:t xml:space="preserve">need </w:t>
      </w:r>
      <w:r>
        <w:rPr>
          <w:rFonts w:hint="default" w:ascii="Times New Roman" w:hAnsi="Times New Roman" w:cs="Times New Roman"/>
          <w:b/>
          <w:bCs/>
          <w:sz w:val="20"/>
          <w:szCs w:val="20"/>
          <w:highlight w:val="none"/>
          <w:lang w:eastAsia="zh-CN"/>
        </w:rPr>
        <w:t>enhancement</w:t>
      </w:r>
      <w:r>
        <w:rPr>
          <w:rFonts w:hint="default" w:ascii="Times New Roman" w:hAnsi="Times New Roman" w:cs="Times New Roman"/>
          <w:b/>
          <w:bCs/>
          <w:sz w:val="20"/>
          <w:szCs w:val="20"/>
          <w:highlight w:val="none"/>
          <w:lang w:val="en-US" w:eastAsia="zh-CN"/>
        </w:rPr>
        <w:t xml:space="preserve"> to support unified beam sweeping within a short period</w:t>
      </w:r>
      <w:r>
        <w:rPr>
          <w:rFonts w:hint="default" w:ascii="Times New Roman" w:hAnsi="Times New Roman" w:cs="Times New Roman"/>
          <w:b/>
          <w:bCs/>
          <w:sz w:val="20"/>
          <w:szCs w:val="20"/>
          <w:highlight w:val="none"/>
          <w:lang w:eastAsia="zh-CN"/>
        </w:rPr>
        <w:t>.</w:t>
      </w:r>
    </w:p>
    <w:p>
      <w:pPr>
        <w:keepNext w:val="0"/>
        <w:keepLines w:val="0"/>
        <w:pageBreakBefore w:val="0"/>
        <w:widowControl/>
        <w:tabs>
          <w:tab w:val="left" w:pos="7264"/>
        </w:tabs>
        <w:kinsoku/>
        <w:wordWrap/>
        <w:overflowPunct/>
        <w:topLinePunct w:val="0"/>
        <w:autoSpaceDE/>
        <w:autoSpaceDN/>
        <w:bidi w:val="0"/>
        <w:adjustRightInd/>
        <w:snapToGrid/>
        <w:spacing w:before="0" w:after="0"/>
        <w:jc w:val="both"/>
        <w:textAlignment w:val="auto"/>
        <w:rPr>
          <w:rFonts w:hint="default" w:ascii="Times New Roman" w:hAnsi="Times New Roman" w:cs="Times New Roman"/>
          <w:b/>
          <w:bCs/>
          <w:sz w:val="20"/>
          <w:szCs w:val="20"/>
          <w:highlight w:val="none"/>
          <w:lang w:eastAsia="zh-CN"/>
        </w:rPr>
      </w:pPr>
      <w:r>
        <w:rPr>
          <w:rFonts w:hint="default" w:ascii="Times New Roman" w:hAnsi="Times New Roman" w:cs="Times New Roman"/>
          <w:b/>
          <w:bCs/>
          <w:sz w:val="20"/>
          <w:szCs w:val="20"/>
          <w:highlight w:val="none"/>
          <w:lang w:eastAsia="zh-CN"/>
        </w:rPr>
        <w:t xml:space="preserve">Proposal </w:t>
      </w:r>
      <w:r>
        <w:rPr>
          <w:rFonts w:hint="default" w:ascii="Times New Roman" w:hAnsi="Times New Roman" w:cs="Times New Roman"/>
          <w:b/>
          <w:bCs/>
          <w:sz w:val="20"/>
          <w:szCs w:val="20"/>
          <w:highlight w:val="none"/>
          <w:lang w:val="en-US" w:eastAsia="zh-CN"/>
        </w:rPr>
        <w:t>7</w:t>
      </w:r>
      <w:r>
        <w:rPr>
          <w:rFonts w:hint="default" w:ascii="Times New Roman" w:hAnsi="Times New Roman" w:cs="Times New Roman"/>
          <w:b/>
          <w:bCs/>
          <w:sz w:val="20"/>
          <w:szCs w:val="20"/>
          <w:highlight w:val="none"/>
          <w:lang w:eastAsia="zh-CN"/>
        </w:rPr>
        <w:t xml:space="preserve">: </w:t>
      </w:r>
      <w:r>
        <w:rPr>
          <w:rFonts w:hint="default" w:ascii="Times New Roman" w:hAnsi="Times New Roman" w:cs="Times New Roman"/>
          <w:b/>
          <w:bCs/>
          <w:sz w:val="20"/>
          <w:szCs w:val="20"/>
          <w:highlight w:val="none"/>
          <w:lang w:val="en-US" w:eastAsia="zh-CN"/>
        </w:rPr>
        <w:t>Regarding</w:t>
      </w:r>
      <w:r>
        <w:rPr>
          <w:rFonts w:hint="default" w:ascii="Times New Roman" w:hAnsi="Times New Roman" w:cs="Times New Roman"/>
          <w:b/>
          <w:bCs/>
          <w:sz w:val="20"/>
          <w:szCs w:val="20"/>
          <w:highlight w:val="none"/>
          <w:lang w:eastAsia="zh-CN"/>
        </w:rPr>
        <w:t xml:space="preserve"> </w:t>
      </w:r>
      <w:r>
        <w:rPr>
          <w:rFonts w:hint="default" w:ascii="Times New Roman" w:hAnsi="Times New Roman" w:cs="Times New Roman"/>
          <w:b/>
          <w:sz w:val="20"/>
          <w:szCs w:val="20"/>
          <w:lang w:val="en-US" w:eastAsia="zh-CN"/>
        </w:rPr>
        <w:t xml:space="preserve">data collection for </w:t>
      </w:r>
      <w:r>
        <w:rPr>
          <w:rFonts w:hint="default" w:ascii="Times New Roman" w:hAnsi="Times New Roman" w:cs="Times New Roman"/>
          <w:b/>
          <w:bCs/>
          <w:sz w:val="20"/>
          <w:szCs w:val="20"/>
          <w:highlight w:val="none"/>
          <w:lang w:eastAsia="zh-CN"/>
        </w:rPr>
        <w:t xml:space="preserve">UE-side model, </w:t>
      </w:r>
      <w:r>
        <w:rPr>
          <w:rFonts w:hint="default" w:ascii="Times New Roman" w:hAnsi="Times New Roman" w:cs="Times New Roman"/>
          <w:b/>
          <w:bCs/>
          <w:sz w:val="20"/>
          <w:szCs w:val="20"/>
          <w:highlight w:val="none"/>
          <w:lang w:val="en-US" w:eastAsia="zh-CN"/>
        </w:rPr>
        <w:t>down-select the indication of</w:t>
      </w:r>
      <w:r>
        <w:rPr>
          <w:rFonts w:hint="default" w:ascii="Times New Roman" w:hAnsi="Times New Roman" w:cs="Times New Roman"/>
          <w:b/>
          <w:bCs/>
          <w:sz w:val="20"/>
          <w:szCs w:val="20"/>
          <w:highlight w:val="none"/>
          <w:lang w:eastAsia="zh-CN"/>
        </w:rPr>
        <w:t xml:space="preserve"> association/mapping of beams within Set A and beams within Set B </w:t>
      </w:r>
      <w:r>
        <w:rPr>
          <w:rFonts w:hint="default" w:ascii="Times New Roman" w:hAnsi="Times New Roman" w:cs="Times New Roman"/>
          <w:b/>
          <w:bCs/>
          <w:sz w:val="20"/>
          <w:szCs w:val="20"/>
          <w:highlight w:val="none"/>
          <w:lang w:val="en-US" w:eastAsia="zh-CN"/>
        </w:rPr>
        <w:t xml:space="preserve">from </w:t>
      </w:r>
      <w:r>
        <w:rPr>
          <w:rFonts w:hint="default" w:ascii="Times New Roman" w:hAnsi="Times New Roman" w:cs="Times New Roman"/>
          <w:b/>
          <w:bCs/>
          <w:sz w:val="20"/>
          <w:szCs w:val="20"/>
          <w:highlight w:val="none"/>
          <w:lang w:eastAsia="zh-CN"/>
        </w:rPr>
        <w:t>the following options:</w:t>
      </w:r>
    </w:p>
    <w:p>
      <w:pPr>
        <w:keepNext w:val="0"/>
        <w:keepLines w:val="0"/>
        <w:pageBreakBefore w:val="0"/>
        <w:widowControl/>
        <w:tabs>
          <w:tab w:val="left" w:pos="7264"/>
        </w:tabs>
        <w:kinsoku/>
        <w:wordWrap/>
        <w:overflowPunct/>
        <w:topLinePunct w:val="0"/>
        <w:autoSpaceDE/>
        <w:autoSpaceDN/>
        <w:bidi w:val="0"/>
        <w:adjustRightInd/>
        <w:snapToGrid/>
        <w:spacing w:before="0" w:after="0"/>
        <w:jc w:val="both"/>
        <w:textAlignment w:val="auto"/>
        <w:rPr>
          <w:rFonts w:hint="default" w:ascii="Times New Roman" w:hAnsi="Times New Roman" w:cs="Times New Roman"/>
          <w:b/>
          <w:bCs/>
          <w:sz w:val="20"/>
          <w:szCs w:val="20"/>
          <w:highlight w:val="none"/>
          <w:lang w:eastAsia="zh-CN"/>
        </w:rPr>
      </w:pPr>
      <w:r>
        <w:rPr>
          <w:rFonts w:hint="default" w:ascii="Times New Roman" w:hAnsi="Times New Roman" w:cs="Times New Roman"/>
          <w:b/>
          <w:bCs/>
          <w:sz w:val="20"/>
          <w:szCs w:val="20"/>
          <w:highlight w:val="none"/>
          <w:lang w:eastAsia="zh-CN"/>
        </w:rPr>
        <w:t xml:space="preserve">· Opt1: QCL information between beams within Set A and beams within Set B </w:t>
      </w:r>
    </w:p>
    <w:p>
      <w:pPr>
        <w:keepNext w:val="0"/>
        <w:keepLines w:val="0"/>
        <w:pageBreakBefore w:val="0"/>
        <w:widowControl/>
        <w:tabs>
          <w:tab w:val="left" w:pos="7264"/>
        </w:tabs>
        <w:kinsoku/>
        <w:wordWrap/>
        <w:overflowPunct/>
        <w:topLinePunct w:val="0"/>
        <w:autoSpaceDE/>
        <w:autoSpaceDN/>
        <w:bidi w:val="0"/>
        <w:adjustRightInd/>
        <w:snapToGrid/>
        <w:spacing w:before="0" w:after="0"/>
        <w:jc w:val="both"/>
        <w:textAlignment w:val="auto"/>
        <w:rPr>
          <w:rFonts w:hint="default" w:ascii="Times New Roman" w:hAnsi="Times New Roman" w:cs="Times New Roman"/>
          <w:b/>
          <w:bCs/>
          <w:sz w:val="20"/>
          <w:szCs w:val="20"/>
          <w:highlight w:val="none"/>
          <w:lang w:eastAsia="zh-CN"/>
        </w:rPr>
      </w:pPr>
      <w:r>
        <w:rPr>
          <w:rFonts w:hint="default" w:ascii="Times New Roman" w:hAnsi="Times New Roman" w:cs="Times New Roman"/>
          <w:b/>
          <w:bCs/>
          <w:sz w:val="20"/>
          <w:szCs w:val="20"/>
          <w:highlight w:val="none"/>
          <w:lang w:eastAsia="zh-CN"/>
        </w:rPr>
        <w:t xml:space="preserve">· Opt2: Identifier of info representing the association/mapping of Set A and Set B </w:t>
      </w:r>
    </w:p>
    <w:p>
      <w:pPr>
        <w:keepNext w:val="0"/>
        <w:keepLines w:val="0"/>
        <w:pageBreakBefore w:val="0"/>
        <w:widowControl/>
        <w:kinsoku/>
        <w:wordWrap/>
        <w:overflowPunct/>
        <w:topLinePunct w:val="0"/>
        <w:autoSpaceDE/>
        <w:autoSpaceDN/>
        <w:bidi w:val="0"/>
        <w:adjustRightInd/>
        <w:snapToGrid/>
        <w:spacing w:before="0" w:after="0"/>
        <w:ind w:left="0" w:leftChars="0" w:firstLine="0" w:firstLineChars="0"/>
        <w:jc w:val="both"/>
        <w:textAlignment w:val="auto"/>
        <w:rPr>
          <w:rFonts w:hint="default" w:ascii="Times New Roman" w:hAnsi="Times New Roman" w:cs="Times New Roman"/>
          <w:b/>
          <w:bCs/>
          <w:sz w:val="20"/>
          <w:szCs w:val="20"/>
          <w:highlight w:val="none"/>
          <w:lang w:eastAsia="zh-CN"/>
        </w:rPr>
      </w:pPr>
      <w:r>
        <w:rPr>
          <w:rFonts w:hint="default" w:ascii="Times New Roman" w:hAnsi="Times New Roman" w:cs="Times New Roman"/>
          <w:b/>
          <w:bCs/>
          <w:sz w:val="20"/>
          <w:szCs w:val="20"/>
          <w:highlight w:val="none"/>
          <w:lang w:eastAsia="zh-CN"/>
        </w:rPr>
        <w:t>· Opt3: The bitmap or pre-defined rule that beams of Set B is subset of beams of Set A</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120"/>
        <w:ind w:leftChars="0"/>
        <w:jc w:val="both"/>
        <w:textAlignment w:val="auto"/>
        <w:rPr>
          <w:rFonts w:hint="default" w:ascii="Times New Roman" w:hAnsi="Times New Roman" w:cs="Times New Roman"/>
          <w:b/>
          <w:sz w:val="20"/>
          <w:szCs w:val="20"/>
          <w:lang w:val="en-US" w:eastAsia="zh-CN"/>
        </w:rPr>
      </w:pPr>
      <w:r>
        <w:rPr>
          <w:rFonts w:hint="default" w:ascii="Times New Roman" w:hAnsi="Times New Roman" w:cs="Times New Roman"/>
          <w:b/>
          <w:sz w:val="20"/>
          <w:szCs w:val="20"/>
          <w:lang w:eastAsia="zh-CN"/>
        </w:rPr>
        <w:t xml:space="preserve">Proposal </w:t>
      </w:r>
      <w:r>
        <w:rPr>
          <w:rFonts w:hint="default" w:ascii="Times New Roman" w:hAnsi="Times New Roman" w:cs="Times New Roman"/>
          <w:b/>
          <w:sz w:val="20"/>
          <w:szCs w:val="20"/>
          <w:lang w:val="en-US" w:eastAsia="zh-CN"/>
        </w:rPr>
        <w:t>8</w:t>
      </w:r>
      <w:r>
        <w:rPr>
          <w:rFonts w:hint="default" w:ascii="Times New Roman" w:hAnsi="Times New Roman" w:cs="Times New Roman"/>
          <w:b/>
          <w:sz w:val="20"/>
          <w:szCs w:val="20"/>
          <w:lang w:eastAsia="zh-CN"/>
        </w:rPr>
        <w:t xml:space="preserve">: </w:t>
      </w:r>
      <w:r>
        <w:rPr>
          <w:rFonts w:hint="default" w:ascii="Times New Roman" w:hAnsi="Times New Roman" w:cs="Times New Roman"/>
          <w:b/>
          <w:sz w:val="20"/>
          <w:szCs w:val="20"/>
          <w:lang w:val="en-US" w:eastAsia="zh-CN"/>
        </w:rPr>
        <w:t>Top K beam sweeping procedure can be introduced and is configurable by gNB.</w:t>
      </w:r>
    </w:p>
    <w:p>
      <w:pPr>
        <w:keepNext w:val="0"/>
        <w:keepLines w:val="0"/>
        <w:pageBreakBefore w:val="0"/>
        <w:widowControl/>
        <w:kinsoku/>
        <w:wordWrap/>
        <w:overflowPunct/>
        <w:topLinePunct w:val="0"/>
        <w:autoSpaceDE/>
        <w:autoSpaceDN/>
        <w:bidi w:val="0"/>
        <w:adjustRightInd/>
        <w:snapToGrid/>
        <w:spacing w:before="0" w:after="0"/>
        <w:jc w:val="both"/>
        <w:textAlignment w:val="auto"/>
        <w:rPr>
          <w:rFonts w:hint="default" w:ascii="Times New Roman" w:hAnsi="Times New Roman" w:cs="Times New Roman"/>
          <w:b/>
          <w:i w:val="0"/>
          <w:iCs w:val="0"/>
          <w:color w:val="auto"/>
          <w:sz w:val="20"/>
          <w:szCs w:val="20"/>
          <w:lang w:val="en-US" w:eastAsia="zh-CN" w:bidi="ar-SA"/>
        </w:rPr>
      </w:pPr>
      <w:r>
        <w:rPr>
          <w:rFonts w:hint="default" w:ascii="Times New Roman" w:hAnsi="Times New Roman" w:eastAsia="宋体" w:cs="Times New Roman"/>
          <w:b/>
          <w:sz w:val="20"/>
          <w:szCs w:val="20"/>
          <w:lang w:eastAsia="zh-CN"/>
        </w:rPr>
        <w:t xml:space="preserve">Proposal </w:t>
      </w:r>
      <w:r>
        <w:rPr>
          <w:rFonts w:hint="default" w:ascii="Times New Roman" w:hAnsi="Times New Roman" w:cs="Times New Roman"/>
          <w:b/>
          <w:sz w:val="20"/>
          <w:szCs w:val="20"/>
          <w:lang w:val="en-US" w:eastAsia="zh-CN"/>
        </w:rPr>
        <w:t>9</w:t>
      </w:r>
      <w:r>
        <w:rPr>
          <w:rFonts w:hint="default" w:ascii="Times New Roman" w:hAnsi="Times New Roman" w:eastAsia="宋体" w:cs="Times New Roman"/>
          <w:b/>
          <w:sz w:val="20"/>
          <w:szCs w:val="20"/>
          <w:lang w:eastAsia="zh-CN"/>
        </w:rPr>
        <w:t>:</w:t>
      </w:r>
      <w:r>
        <w:rPr>
          <w:rFonts w:hint="default" w:ascii="Times New Roman" w:hAnsi="Times New Roman" w:cs="Times New Roman"/>
          <w:b/>
          <w:sz w:val="20"/>
          <w:szCs w:val="20"/>
          <w:lang w:eastAsia="zh-CN"/>
        </w:rPr>
        <w:t xml:space="preserve"> </w:t>
      </w:r>
      <w:r>
        <w:rPr>
          <w:rFonts w:hint="default" w:ascii="Times New Roman" w:hAnsi="Times New Roman" w:cs="Times New Roman"/>
          <w:b/>
          <w:bCs/>
          <w:sz w:val="20"/>
          <w:szCs w:val="20"/>
          <w:highlight w:val="none"/>
          <w:lang w:eastAsia="zh-CN"/>
        </w:rPr>
        <w:t xml:space="preserve">Regarding </w:t>
      </w:r>
      <w:r>
        <w:rPr>
          <w:rFonts w:hint="default" w:ascii="Times New Roman" w:hAnsi="Times New Roman" w:cs="Times New Roman"/>
          <w:b/>
          <w:i w:val="0"/>
          <w:iCs w:val="0"/>
          <w:color w:val="auto"/>
          <w:sz w:val="20"/>
          <w:szCs w:val="20"/>
          <w:lang w:val="en-US" w:eastAsia="zh-CN"/>
        </w:rPr>
        <w:t>inference</w:t>
      </w:r>
      <w:r>
        <w:rPr>
          <w:rFonts w:hint="default" w:ascii="Times New Roman" w:hAnsi="Times New Roman" w:cs="Times New Roman"/>
          <w:b/>
          <w:i w:val="0"/>
          <w:iCs w:val="0"/>
          <w:color w:val="auto"/>
          <w:sz w:val="20"/>
          <w:szCs w:val="20"/>
          <w:lang w:eastAsia="zh-CN"/>
        </w:rPr>
        <w:t xml:space="preserve"> with</w:t>
      </w:r>
      <w:r>
        <w:rPr>
          <w:rFonts w:hint="default" w:ascii="Times New Roman" w:hAnsi="Times New Roman" w:cs="Times New Roman"/>
          <w:b/>
          <w:bCs/>
          <w:sz w:val="20"/>
          <w:szCs w:val="20"/>
          <w:highlight w:val="none"/>
          <w:lang w:eastAsia="zh-CN"/>
        </w:rPr>
        <w:t xml:space="preserve"> </w:t>
      </w:r>
      <w:r>
        <w:rPr>
          <w:rFonts w:hint="default" w:ascii="Times New Roman" w:hAnsi="Times New Roman" w:cs="Times New Roman"/>
          <w:b/>
          <w:bCs/>
          <w:sz w:val="20"/>
          <w:szCs w:val="20"/>
          <w:highlight w:val="none"/>
          <w:lang w:val="en-US" w:eastAsia="zh-CN"/>
        </w:rPr>
        <w:t>UE</w:t>
      </w:r>
      <w:r>
        <w:rPr>
          <w:rFonts w:hint="default" w:ascii="Times New Roman" w:hAnsi="Times New Roman" w:cs="Times New Roman"/>
          <w:b/>
          <w:bCs/>
          <w:sz w:val="20"/>
          <w:szCs w:val="20"/>
          <w:highlight w:val="none"/>
          <w:lang w:eastAsia="zh-CN"/>
        </w:rPr>
        <w:t>-side model</w:t>
      </w:r>
      <w:r>
        <w:rPr>
          <w:rFonts w:hint="default" w:ascii="Times New Roman" w:hAnsi="Times New Roman" w:cs="Times New Roman"/>
          <w:b/>
          <w:bCs/>
          <w:sz w:val="20"/>
          <w:szCs w:val="20"/>
          <w:highlight w:val="none"/>
          <w:lang w:val="en-US" w:eastAsia="zh-CN"/>
        </w:rPr>
        <w:t xml:space="preserve"> for</w:t>
      </w:r>
      <w:r>
        <w:rPr>
          <w:rFonts w:hint="default" w:ascii="Times New Roman" w:hAnsi="Times New Roman" w:cs="Times New Roman"/>
          <w:b/>
          <w:bCs/>
          <w:sz w:val="20"/>
          <w:szCs w:val="20"/>
          <w:highlight w:val="none"/>
          <w:lang w:eastAsia="zh-CN"/>
        </w:rPr>
        <w:t xml:space="preserve"> BM-Case1 and BM-Case2</w:t>
      </w:r>
      <w:r>
        <w:rPr>
          <w:rFonts w:hint="default" w:ascii="Times New Roman" w:hAnsi="Times New Roman" w:cs="Times New Roman"/>
          <w:b/>
          <w:i w:val="0"/>
          <w:iCs w:val="0"/>
          <w:color w:val="auto"/>
          <w:sz w:val="20"/>
          <w:szCs w:val="20"/>
          <w:lang w:eastAsia="zh-CN"/>
        </w:rPr>
        <w:t xml:space="preserve">, </w:t>
      </w:r>
      <w:r>
        <w:rPr>
          <w:rFonts w:hint="default" w:ascii="Times New Roman" w:hAnsi="Times New Roman" w:cs="Times New Roman"/>
          <w:b/>
          <w:i w:val="0"/>
          <w:iCs w:val="0"/>
          <w:color w:val="auto"/>
          <w:sz w:val="20"/>
          <w:szCs w:val="20"/>
          <w:lang w:val="en-US" w:eastAsia="zh-CN"/>
        </w:rPr>
        <w:t>support</w:t>
      </w:r>
      <w:r>
        <w:rPr>
          <w:rFonts w:hint="default" w:ascii="Times New Roman" w:hAnsi="Times New Roman" w:cs="Times New Roman"/>
          <w:b/>
          <w:i w:val="0"/>
          <w:iCs w:val="0"/>
          <w:color w:val="auto"/>
          <w:sz w:val="20"/>
          <w:szCs w:val="20"/>
          <w:lang w:eastAsia="zh-CN"/>
        </w:rPr>
        <w:t xml:space="preserve"> </w:t>
      </w:r>
      <w:r>
        <w:rPr>
          <w:rFonts w:hint="default" w:ascii="Times New Roman" w:hAnsi="Times New Roman" w:cs="Times New Roman"/>
          <w:b/>
          <w:i w:val="0"/>
          <w:iCs w:val="0"/>
          <w:color w:val="auto"/>
          <w:sz w:val="20"/>
          <w:szCs w:val="20"/>
          <w:lang w:val="en-GB" w:eastAsia="zh-CN" w:bidi="ar-SA"/>
        </w:rPr>
        <w:t>L1 reporting of more than 4 beams and the associated L1-RSRP (if applicable) for at least one of N time instance(s) in one reporting instance</w:t>
      </w:r>
      <w:r>
        <w:rPr>
          <w:rFonts w:hint="default" w:ascii="Times New Roman" w:hAnsi="Times New Roman" w:cs="Times New Roman"/>
          <w:b/>
          <w:i w:val="0"/>
          <w:iCs w:val="0"/>
          <w:color w:val="auto"/>
          <w:sz w:val="20"/>
          <w:szCs w:val="20"/>
          <w:lang w:val="en-US" w:eastAsia="zh-CN" w:bidi="ar-SA"/>
        </w:rPr>
        <w:t>.</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before="0" w:after="0" w:line="240" w:lineRule="auto"/>
        <w:ind w:hanging="363"/>
        <w:contextualSpacing/>
        <w:jc w:val="both"/>
        <w:textAlignment w:val="baseline"/>
        <w:rPr>
          <w:rFonts w:hint="default" w:ascii="Times New Roman" w:hAnsi="Times New Roman" w:cs="Times New Roman"/>
          <w:b/>
          <w:i w:val="0"/>
          <w:iCs w:val="0"/>
          <w:color w:val="auto"/>
          <w:sz w:val="20"/>
          <w:szCs w:val="20"/>
          <w:lang w:val="en-GB" w:eastAsia="zh-CN" w:bidi="ar-SA"/>
        </w:rPr>
      </w:pPr>
      <w:r>
        <w:rPr>
          <w:rFonts w:hint="default" w:ascii="Times New Roman" w:hAnsi="Times New Roman" w:cs="Times New Roman"/>
          <w:b/>
          <w:i w:val="0"/>
          <w:iCs w:val="0"/>
          <w:color w:val="auto"/>
          <w:sz w:val="20"/>
          <w:szCs w:val="20"/>
          <w:lang w:val="en-GB" w:eastAsia="zh-CN" w:bidi="ar-SA"/>
        </w:rPr>
        <w:t xml:space="preserve">FFS: values of N (e.g., fixed or variable) </w:t>
      </w:r>
    </w:p>
    <w:p>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b/>
          <w:sz w:val="20"/>
          <w:szCs w:val="20"/>
          <w:highlight w:val="none"/>
          <w:lang w:eastAsia="zh-CN"/>
        </w:rPr>
        <w:t xml:space="preserve">Proposal </w:t>
      </w:r>
      <w:r>
        <w:rPr>
          <w:rFonts w:hint="default" w:ascii="Times New Roman" w:hAnsi="Times New Roman" w:cs="Times New Roman"/>
          <w:b/>
          <w:sz w:val="20"/>
          <w:szCs w:val="20"/>
          <w:highlight w:val="none"/>
          <w:lang w:val="en-US" w:eastAsia="zh-CN"/>
        </w:rPr>
        <w:t>10</w:t>
      </w:r>
      <w:r>
        <w:rPr>
          <w:rFonts w:hint="default" w:ascii="Times New Roman" w:hAnsi="Times New Roman" w:cs="Times New Roman"/>
          <w:b/>
          <w:sz w:val="20"/>
          <w:szCs w:val="20"/>
          <w:highlight w:val="none"/>
          <w:lang w:eastAsia="zh-CN"/>
        </w:rPr>
        <w:t xml:space="preserve">: For BM-Case1 </w:t>
      </w:r>
      <w:r>
        <w:rPr>
          <w:rFonts w:hint="default" w:ascii="Times New Roman" w:hAnsi="Times New Roman" w:cs="Times New Roman"/>
          <w:b/>
          <w:bCs/>
          <w:sz w:val="20"/>
          <w:szCs w:val="20"/>
          <w:highlight w:val="none"/>
          <w:lang w:eastAsia="zh-CN"/>
        </w:rPr>
        <w:t>and BM-Case2</w:t>
      </w:r>
      <w:r>
        <w:rPr>
          <w:rFonts w:hint="default" w:ascii="Times New Roman" w:hAnsi="Times New Roman" w:cs="Times New Roman"/>
          <w:b/>
          <w:bCs/>
          <w:sz w:val="20"/>
          <w:szCs w:val="20"/>
          <w:highlight w:val="none"/>
          <w:lang w:val="en-US" w:eastAsia="zh-CN"/>
        </w:rPr>
        <w:t xml:space="preserve"> </w:t>
      </w:r>
      <w:r>
        <w:rPr>
          <w:rFonts w:hint="default" w:ascii="Times New Roman" w:hAnsi="Times New Roman" w:cs="Times New Roman"/>
          <w:b/>
          <w:sz w:val="20"/>
          <w:szCs w:val="20"/>
          <w:highlight w:val="none"/>
          <w:lang w:eastAsia="zh-CN"/>
        </w:rPr>
        <w:t xml:space="preserve">with UE-side model, whether the predicted L1-RSRP </w:t>
      </w:r>
      <w:r>
        <w:rPr>
          <w:rFonts w:hint="default" w:ascii="Times New Roman" w:hAnsi="Times New Roman" w:cs="Times New Roman"/>
          <w:b/>
          <w:sz w:val="20"/>
          <w:szCs w:val="20"/>
          <w:highlight w:val="none"/>
          <w:lang w:val="en-US" w:eastAsia="zh-CN"/>
        </w:rPr>
        <w:t>is</w:t>
      </w:r>
      <w:r>
        <w:rPr>
          <w:rFonts w:hint="default" w:ascii="Times New Roman" w:hAnsi="Times New Roman" w:cs="Times New Roman"/>
          <w:b/>
          <w:sz w:val="20"/>
          <w:szCs w:val="20"/>
          <w:highlight w:val="none"/>
          <w:lang w:eastAsia="zh-CN"/>
        </w:rPr>
        <w:t xml:space="preserve"> reported can be configured by gNB</w:t>
      </w:r>
      <w:r>
        <w:rPr>
          <w:rFonts w:hint="default" w:ascii="Times New Roman" w:hAnsi="Times New Roman" w:cs="Times New Roman"/>
          <w:b/>
          <w:sz w:val="20"/>
          <w:szCs w:val="20"/>
          <w:highlight w:val="none"/>
          <w:lang w:val="en-US" w:eastAsia="zh-CN"/>
        </w:rPr>
        <w:t>, whether/how to differentiate measured L1-RSRP and predicted L1-RSRP needs further discussion.</w:t>
      </w:r>
    </w:p>
    <w:p>
      <w:pPr>
        <w:spacing w:before="0" w:after="120"/>
        <w:jc w:val="both"/>
        <w:rPr>
          <w:rFonts w:hint="default" w:ascii="Times New Roman" w:hAnsi="Times New Roman" w:cs="Times New Roman"/>
          <w:b/>
          <w:sz w:val="20"/>
          <w:szCs w:val="20"/>
          <w:lang w:val="en-US" w:eastAsia="zh-CN"/>
        </w:rPr>
      </w:pPr>
      <w:r>
        <w:rPr>
          <w:rFonts w:hint="default" w:ascii="Times New Roman" w:hAnsi="Times New Roman" w:cs="Times New Roman"/>
          <w:b/>
          <w:sz w:val="20"/>
          <w:szCs w:val="20"/>
          <w:lang w:val="en-US" w:eastAsia="zh-CN"/>
        </w:rPr>
        <w:t>Proposal 11: NW-side monitoring of NW-side AI/ML model is supported.</w:t>
      </w:r>
    </w:p>
    <w:p>
      <w:pPr>
        <w:spacing w:before="0" w:after="120"/>
        <w:jc w:val="both"/>
        <w:rPr>
          <w:rFonts w:hint="default" w:ascii="Times New Roman" w:hAnsi="Times New Roman" w:cs="Times New Roman"/>
          <w:b/>
          <w:sz w:val="20"/>
          <w:szCs w:val="20"/>
          <w:lang w:val="en-US" w:eastAsia="zh-CN"/>
        </w:rPr>
      </w:pPr>
      <w:r>
        <w:rPr>
          <w:rFonts w:hint="default" w:ascii="Times New Roman" w:hAnsi="Times New Roman" w:cs="Times New Roman"/>
          <w:b/>
          <w:sz w:val="20"/>
          <w:szCs w:val="20"/>
          <w:lang w:val="en-US" w:eastAsia="zh-CN"/>
        </w:rPr>
        <w:t>Proposal 12: For UE-side AI/ML model, UE-side monitoring, NW-side monitoring and hybrid monitoring mechanisms can be considered.</w:t>
      </w:r>
    </w:p>
    <w:p>
      <w:pPr>
        <w:spacing w:before="0" w:after="120"/>
        <w:jc w:val="both"/>
        <w:rPr>
          <w:rFonts w:hint="default" w:ascii="Times New Roman" w:hAnsi="Times New Roman" w:cs="Times New Roman"/>
          <w:b/>
          <w:bCs/>
          <w:sz w:val="20"/>
          <w:szCs w:val="20"/>
          <w:highlight w:val="none"/>
          <w:lang w:val="en-US" w:eastAsia="zh-CN"/>
        </w:rPr>
      </w:pPr>
      <w:r>
        <w:rPr>
          <w:rFonts w:hint="default" w:ascii="Times New Roman" w:hAnsi="Times New Roman" w:cs="Times New Roman"/>
          <w:b/>
          <w:sz w:val="20"/>
          <w:szCs w:val="20"/>
          <w:lang w:val="en-US" w:eastAsia="zh-CN"/>
        </w:rPr>
        <w:t>Proposal 13: Regarding UE-side model</w:t>
      </w:r>
      <w:r>
        <w:rPr>
          <w:rFonts w:hint="default" w:ascii="Times New Roman" w:hAnsi="Times New Roman" w:cs="Times New Roman"/>
          <w:b/>
          <w:bCs w:val="0"/>
          <w:sz w:val="20"/>
          <w:szCs w:val="20"/>
          <w:lang w:val="en-US" w:eastAsia="zh-CN"/>
        </w:rPr>
        <w:t xml:space="preserve"> monitoring of UE-side AI/ML model, </w:t>
      </w:r>
      <w:r>
        <w:rPr>
          <w:rFonts w:hint="default" w:ascii="Times New Roman" w:hAnsi="Times New Roman" w:cs="Times New Roman"/>
          <w:b/>
          <w:bCs w:val="0"/>
          <w:i w:val="0"/>
          <w:iCs/>
          <w:sz w:val="20"/>
          <w:szCs w:val="20"/>
        </w:rPr>
        <w:t>NW may configure a threshold criterion to facilitate UE to perform model monitoring</w:t>
      </w:r>
      <w:r>
        <w:rPr>
          <w:rFonts w:hint="default" w:ascii="Times New Roman" w:hAnsi="Times New Roman" w:cs="Times New Roman"/>
          <w:b/>
          <w:bCs w:val="0"/>
          <w:i w:val="0"/>
          <w:iCs/>
          <w:sz w:val="20"/>
          <w:szCs w:val="20"/>
          <w:lang w:val="en-US" w:eastAsia="zh-CN"/>
        </w:rPr>
        <w:t>. T</w:t>
      </w:r>
      <w:r>
        <w:rPr>
          <w:rFonts w:hint="default" w:ascii="Times New Roman" w:hAnsi="Times New Roman" w:cs="Times New Roman"/>
          <w:b/>
          <w:bCs w:val="0"/>
          <w:sz w:val="20"/>
          <w:szCs w:val="20"/>
          <w:highlight w:val="none"/>
          <w:lang w:eastAsia="zh-CN"/>
        </w:rPr>
        <w:t>he specification impact of</w:t>
      </w:r>
      <w:r>
        <w:rPr>
          <w:rFonts w:hint="default" w:ascii="Times New Roman" w:hAnsi="Times New Roman" w:cs="Times New Roman"/>
          <w:b/>
          <w:bCs w:val="0"/>
          <w:sz w:val="20"/>
          <w:szCs w:val="20"/>
          <w:lang w:val="en-US" w:eastAsia="zh-CN"/>
        </w:rPr>
        <w:t xml:space="preserve"> decision and configuration reporting, and decision acknowledgement mechanism are </w:t>
      </w:r>
      <w:r>
        <w:rPr>
          <w:rFonts w:hint="default" w:ascii="Times New Roman" w:hAnsi="Times New Roman" w:cs="Times New Roman"/>
          <w:b/>
          <w:bCs w:val="0"/>
          <w:sz w:val="20"/>
          <w:szCs w:val="20"/>
          <w:highlight w:val="none"/>
          <w:lang w:val="en-US" w:eastAsia="zh-CN"/>
        </w:rPr>
        <w:t>considered.</w:t>
      </w:r>
    </w:p>
    <w:p>
      <w:pPr>
        <w:spacing w:before="0" w:after="120"/>
        <w:jc w:val="both"/>
        <w:rPr>
          <w:rFonts w:hint="default" w:ascii="Times New Roman" w:hAnsi="Times New Roman" w:cs="Times New Roman"/>
          <w:b/>
          <w:bCs w:val="0"/>
          <w:sz w:val="20"/>
          <w:szCs w:val="20"/>
          <w:highlight w:val="none"/>
          <w:lang w:val="en-US" w:eastAsia="zh-CN"/>
        </w:rPr>
      </w:pPr>
      <w:r>
        <w:rPr>
          <w:rFonts w:hint="default" w:ascii="Times New Roman" w:hAnsi="Times New Roman" w:cs="Times New Roman"/>
          <w:b/>
          <w:sz w:val="20"/>
          <w:szCs w:val="20"/>
          <w:lang w:val="en-US" w:eastAsia="zh-CN"/>
        </w:rPr>
        <w:t>Proposal 14: Regardi</w:t>
      </w:r>
      <w:r>
        <w:rPr>
          <w:rFonts w:hint="default" w:ascii="Times New Roman" w:hAnsi="Times New Roman" w:cs="Times New Roman"/>
          <w:b/>
          <w:bCs w:val="0"/>
          <w:i w:val="0"/>
          <w:iCs w:val="0"/>
          <w:sz w:val="20"/>
          <w:szCs w:val="20"/>
          <w:lang w:val="en-US" w:eastAsia="zh-CN"/>
        </w:rPr>
        <w:t xml:space="preserve">ng </w:t>
      </w:r>
      <w:r>
        <w:rPr>
          <w:rFonts w:hint="default" w:ascii="Times New Roman" w:hAnsi="Times New Roman" w:cs="Times New Roman"/>
          <w:b/>
          <w:bCs w:val="0"/>
          <w:i w:val="0"/>
          <w:iCs w:val="0"/>
          <w:kern w:val="2"/>
          <w:sz w:val="20"/>
          <w:szCs w:val="20"/>
          <w:lang w:val="en-US" w:eastAsia="zh-CN"/>
        </w:rPr>
        <w:t>h</w:t>
      </w:r>
      <w:r>
        <w:rPr>
          <w:rFonts w:hint="default" w:ascii="Times New Roman" w:hAnsi="Times New Roman" w:eastAsia="Yu Mincho" w:cs="Times New Roman"/>
          <w:b/>
          <w:bCs w:val="0"/>
          <w:i w:val="0"/>
          <w:iCs w:val="0"/>
          <w:kern w:val="2"/>
          <w:sz w:val="20"/>
          <w:szCs w:val="20"/>
          <w:lang w:val="en-US"/>
        </w:rPr>
        <w:t>ybrid</w:t>
      </w:r>
      <w:r>
        <w:rPr>
          <w:rFonts w:hint="default" w:ascii="Times New Roman" w:hAnsi="Times New Roman" w:cs="Times New Roman"/>
          <w:b/>
          <w:bCs w:val="0"/>
          <w:i w:val="0"/>
          <w:iCs w:val="0"/>
          <w:sz w:val="20"/>
          <w:szCs w:val="20"/>
          <w:lang w:val="en-US" w:eastAsia="zh-CN"/>
        </w:rPr>
        <w:t xml:space="preserve"> model monitoring of UE-side AI/ML model, </w:t>
      </w:r>
      <w:r>
        <w:rPr>
          <w:rFonts w:hint="default" w:ascii="Times New Roman" w:hAnsi="Times New Roman" w:cs="Times New Roman"/>
          <w:b/>
          <w:bCs w:val="0"/>
          <w:i w:val="0"/>
          <w:iCs w:val="0"/>
          <w:sz w:val="20"/>
          <w:szCs w:val="20"/>
        </w:rPr>
        <w:t>NW may configure a threshold criterion to facilitate UE to perform model monitoring</w:t>
      </w:r>
      <w:r>
        <w:rPr>
          <w:rFonts w:hint="default" w:ascii="Times New Roman" w:hAnsi="Times New Roman" w:cs="Times New Roman"/>
          <w:b/>
          <w:bCs w:val="0"/>
          <w:i w:val="0"/>
          <w:iCs w:val="0"/>
          <w:sz w:val="20"/>
          <w:szCs w:val="20"/>
          <w:lang w:val="en-US" w:eastAsia="zh-CN"/>
        </w:rPr>
        <w:t>. T</w:t>
      </w:r>
      <w:r>
        <w:rPr>
          <w:rFonts w:hint="default" w:ascii="Times New Roman" w:hAnsi="Times New Roman" w:cs="Times New Roman"/>
          <w:b/>
          <w:bCs w:val="0"/>
          <w:i w:val="0"/>
          <w:iCs w:val="0"/>
          <w:sz w:val="20"/>
          <w:szCs w:val="20"/>
          <w:highlight w:val="none"/>
          <w:lang w:eastAsia="zh-CN"/>
        </w:rPr>
        <w:t>he specification impact of</w:t>
      </w:r>
      <w:r>
        <w:rPr>
          <w:rFonts w:hint="default" w:ascii="Times New Roman" w:hAnsi="Times New Roman" w:cs="Times New Roman"/>
          <w:b/>
          <w:bCs w:val="0"/>
          <w:i w:val="0"/>
          <w:iCs w:val="0"/>
          <w:sz w:val="20"/>
          <w:szCs w:val="20"/>
          <w:lang w:val="en-US" w:eastAsia="zh-CN"/>
        </w:rPr>
        <w:t xml:space="preserve"> </w:t>
      </w:r>
      <w:r>
        <w:rPr>
          <w:rFonts w:hint="default" w:ascii="Times New Roman" w:hAnsi="Times New Roman" w:eastAsia="Yu Mincho" w:cs="Times New Roman"/>
          <w:b/>
          <w:bCs w:val="0"/>
          <w:i w:val="0"/>
          <w:iCs w:val="0"/>
          <w:sz w:val="20"/>
          <w:szCs w:val="20"/>
        </w:rPr>
        <w:t>performance metric</w:t>
      </w:r>
      <w:r>
        <w:rPr>
          <w:rFonts w:hint="default" w:ascii="Times New Roman" w:hAnsi="Times New Roman" w:cs="Times New Roman"/>
          <w:b/>
          <w:bCs w:val="0"/>
          <w:i w:val="0"/>
          <w:iCs w:val="0"/>
          <w:sz w:val="20"/>
          <w:szCs w:val="20"/>
          <w:lang w:val="en-US" w:eastAsia="zh-CN"/>
        </w:rPr>
        <w:t xml:space="preserve"> or event reporting, and configuration reporting are </w:t>
      </w:r>
      <w:r>
        <w:rPr>
          <w:rFonts w:hint="default" w:ascii="Times New Roman" w:hAnsi="Times New Roman" w:cs="Times New Roman"/>
          <w:b/>
          <w:bCs w:val="0"/>
          <w:i w:val="0"/>
          <w:iCs w:val="0"/>
          <w:sz w:val="20"/>
          <w:szCs w:val="20"/>
          <w:highlight w:val="none"/>
          <w:lang w:val="en-US" w:eastAsia="zh-CN"/>
        </w:rPr>
        <w:t>consid</w:t>
      </w:r>
      <w:r>
        <w:rPr>
          <w:rFonts w:hint="default" w:ascii="Times New Roman" w:hAnsi="Times New Roman" w:cs="Times New Roman"/>
          <w:b/>
          <w:bCs w:val="0"/>
          <w:sz w:val="20"/>
          <w:szCs w:val="20"/>
          <w:highlight w:val="none"/>
          <w:lang w:val="en-US" w:eastAsia="zh-CN"/>
        </w:rPr>
        <w:t>ered.</w:t>
      </w:r>
    </w:p>
    <w:p>
      <w:pPr>
        <w:spacing w:before="0" w:after="120"/>
        <w:jc w:val="both"/>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 xml:space="preserve">Proposal </w:t>
      </w:r>
      <w:r>
        <w:rPr>
          <w:rFonts w:hint="default" w:ascii="Times New Roman" w:hAnsi="Times New Roman" w:cs="Times New Roman"/>
          <w:b/>
          <w:sz w:val="20"/>
          <w:szCs w:val="20"/>
          <w:lang w:val="en-US" w:eastAsia="zh-CN"/>
        </w:rPr>
        <w:t>15</w:t>
      </w:r>
      <w:r>
        <w:rPr>
          <w:rFonts w:hint="default" w:ascii="Times New Roman" w:hAnsi="Times New Roman" w:cs="Times New Roman"/>
          <w:b/>
          <w:sz w:val="20"/>
          <w:szCs w:val="20"/>
          <w:lang w:eastAsia="zh-CN"/>
        </w:rPr>
        <w:t xml:space="preserve">: </w:t>
      </w:r>
      <w:r>
        <w:rPr>
          <w:rFonts w:hint="default" w:ascii="Times New Roman" w:hAnsi="Times New Roman" w:cs="Times New Roman"/>
          <w:b/>
          <w:sz w:val="20"/>
          <w:szCs w:val="20"/>
          <w:lang w:val="en-US" w:eastAsia="zh-CN"/>
        </w:rPr>
        <w:t>B</w:t>
      </w:r>
      <w:r>
        <w:rPr>
          <w:rFonts w:hint="default" w:ascii="Times New Roman" w:hAnsi="Times New Roman" w:cs="Times New Roman"/>
          <w:b/>
          <w:sz w:val="20"/>
          <w:szCs w:val="20"/>
          <w:lang w:eastAsia="zh-CN"/>
        </w:rPr>
        <w:t>eam prediction accuracy related KPI can be used as the metric of model performance monitoring.</w:t>
      </w:r>
    </w:p>
    <w:p>
      <w:pPr>
        <w:spacing w:before="0" w:after="120"/>
        <w:jc w:val="both"/>
        <w:rPr>
          <w:rFonts w:hint="default" w:ascii="Times New Roman" w:hAnsi="Times New Roman" w:cs="Times New Roman"/>
          <w:b/>
          <w:bCs w:val="0"/>
          <w:sz w:val="20"/>
          <w:szCs w:val="20"/>
          <w:lang w:val="en-US" w:eastAsia="zh-CN"/>
        </w:rPr>
      </w:pPr>
      <w:r>
        <w:rPr>
          <w:rFonts w:hint="default" w:ascii="Times New Roman" w:hAnsi="Times New Roman" w:cs="Times New Roman"/>
          <w:b/>
          <w:sz w:val="20"/>
          <w:szCs w:val="20"/>
          <w:lang w:eastAsia="zh-CN"/>
        </w:rPr>
        <w:t>Propos</w:t>
      </w:r>
      <w:r>
        <w:rPr>
          <w:rFonts w:hint="default" w:ascii="Times New Roman" w:hAnsi="Times New Roman" w:cs="Times New Roman"/>
          <w:b/>
          <w:bCs w:val="0"/>
          <w:sz w:val="20"/>
          <w:szCs w:val="20"/>
          <w:lang w:eastAsia="zh-CN"/>
        </w:rPr>
        <w:t xml:space="preserve">al </w:t>
      </w:r>
      <w:r>
        <w:rPr>
          <w:rFonts w:hint="default" w:ascii="Times New Roman" w:hAnsi="Times New Roman" w:cs="Times New Roman"/>
          <w:b/>
          <w:bCs w:val="0"/>
          <w:sz w:val="20"/>
          <w:szCs w:val="20"/>
          <w:lang w:val="en-US" w:eastAsia="zh-CN"/>
        </w:rPr>
        <w:t>16</w:t>
      </w:r>
      <w:r>
        <w:rPr>
          <w:rFonts w:hint="default" w:ascii="Times New Roman" w:hAnsi="Times New Roman" w:cs="Times New Roman"/>
          <w:b/>
          <w:bCs w:val="0"/>
          <w:sz w:val="20"/>
          <w:szCs w:val="20"/>
          <w:lang w:eastAsia="zh-CN"/>
        </w:rPr>
        <w:t xml:space="preserve">: </w:t>
      </w:r>
      <w:r>
        <w:rPr>
          <w:rFonts w:hint="default" w:ascii="Times New Roman" w:hAnsi="Times New Roman" w:cs="Times New Roman"/>
          <w:b/>
          <w:bCs w:val="0"/>
          <w:sz w:val="20"/>
          <w:szCs w:val="20"/>
          <w:lang w:val="en-US" w:eastAsia="zh-CN"/>
        </w:rPr>
        <w:t>The best beam(s) obtained by measuring beams of a set indicated by gNB is considered as the benchmark/reference for monitoring performance comparison:</w:t>
      </w:r>
    </w:p>
    <w:p>
      <w:pPr>
        <w:spacing w:before="0" w:after="120"/>
        <w:ind w:firstLine="284" w:firstLineChars="0"/>
        <w:jc w:val="both"/>
        <w:rPr>
          <w:rFonts w:hint="default" w:ascii="Times New Roman" w:hAnsi="Times New Roman" w:cs="Times New Roman"/>
          <w:b/>
          <w:bCs w:val="0"/>
          <w:sz w:val="20"/>
          <w:szCs w:val="20"/>
          <w:lang w:val="en-US" w:eastAsia="zh-CN"/>
        </w:rPr>
      </w:pPr>
      <w:r>
        <w:rPr>
          <w:rFonts w:hint="default" w:ascii="Times New Roman" w:hAnsi="Times New Roman" w:cs="Times New Roman"/>
          <w:b/>
          <w:bCs w:val="0"/>
          <w:sz w:val="20"/>
          <w:szCs w:val="20"/>
          <w:lang w:val="en-US" w:eastAsia="zh-CN"/>
        </w:rPr>
        <w:t>o  gNB configures one or multiple sets for one or multiple benchmarks/references</w:t>
      </w:r>
    </w:p>
    <w:p>
      <w:pPr>
        <w:spacing w:before="0" w:after="120"/>
        <w:ind w:left="0" w:leftChars="0" w:firstLine="0" w:firstLineChars="0"/>
        <w:jc w:val="both"/>
        <w:rPr>
          <w:rFonts w:hint="default" w:ascii="Times New Roman" w:hAnsi="Times New Roman" w:cs="Times New Roman"/>
          <w:b/>
          <w:bCs/>
          <w:sz w:val="20"/>
          <w:szCs w:val="20"/>
          <w:highlight w:val="none"/>
          <w:lang w:eastAsia="zh-CN"/>
        </w:rPr>
      </w:pPr>
      <w:r>
        <w:rPr>
          <w:rFonts w:hint="default" w:ascii="Times New Roman" w:hAnsi="Times New Roman" w:cs="Times New Roman"/>
          <w:b/>
          <w:sz w:val="20"/>
          <w:szCs w:val="20"/>
          <w:lang w:eastAsia="zh-CN"/>
        </w:rPr>
        <w:t>Propos</w:t>
      </w:r>
      <w:r>
        <w:rPr>
          <w:rFonts w:hint="default" w:ascii="Times New Roman" w:hAnsi="Times New Roman" w:cs="Times New Roman"/>
          <w:b/>
          <w:bCs w:val="0"/>
          <w:sz w:val="20"/>
          <w:szCs w:val="20"/>
          <w:lang w:eastAsia="zh-CN"/>
        </w:rPr>
        <w:t xml:space="preserve">al </w:t>
      </w:r>
      <w:r>
        <w:rPr>
          <w:rFonts w:hint="default" w:ascii="Times New Roman" w:hAnsi="Times New Roman" w:cs="Times New Roman"/>
          <w:b/>
          <w:bCs w:val="0"/>
          <w:sz w:val="20"/>
          <w:szCs w:val="20"/>
          <w:lang w:val="en-US" w:eastAsia="zh-CN"/>
        </w:rPr>
        <w:t>17</w:t>
      </w:r>
      <w:r>
        <w:rPr>
          <w:rFonts w:hint="default" w:ascii="Times New Roman" w:hAnsi="Times New Roman" w:cs="Times New Roman"/>
          <w:b/>
          <w:bCs w:val="0"/>
          <w:sz w:val="20"/>
          <w:szCs w:val="20"/>
          <w:lang w:eastAsia="zh-CN"/>
        </w:rPr>
        <w:t xml:space="preserve">: </w:t>
      </w:r>
      <w:r>
        <w:rPr>
          <w:rFonts w:hint="default" w:ascii="Times New Roman" w:hAnsi="Times New Roman" w:cs="Times New Roman"/>
          <w:b/>
          <w:bCs w:val="0"/>
          <w:i w:val="0"/>
          <w:iCs w:val="0"/>
          <w:kern w:val="2"/>
          <w:sz w:val="20"/>
          <w:szCs w:val="20"/>
          <w:lang w:val="en-US" w:eastAsia="zh-CN"/>
        </w:rPr>
        <w:t xml:space="preserve">For </w:t>
      </w:r>
      <w:r>
        <w:rPr>
          <w:rFonts w:hint="default" w:ascii="Times New Roman" w:hAnsi="Times New Roman" w:cs="Times New Roman"/>
          <w:b/>
          <w:bCs w:val="0"/>
          <w:i w:val="0"/>
          <w:iCs w:val="0"/>
          <w:sz w:val="20"/>
          <w:szCs w:val="20"/>
          <w:lang w:val="en-US" w:eastAsia="zh-CN"/>
        </w:rPr>
        <w:t xml:space="preserve">UE-side monitoring and </w:t>
      </w:r>
      <w:r>
        <w:rPr>
          <w:rFonts w:hint="default" w:ascii="Times New Roman" w:hAnsi="Times New Roman" w:cs="Times New Roman"/>
          <w:b/>
          <w:bCs w:val="0"/>
          <w:i w:val="0"/>
          <w:iCs w:val="0"/>
          <w:kern w:val="2"/>
          <w:sz w:val="20"/>
          <w:szCs w:val="20"/>
          <w:lang w:val="en-US" w:eastAsia="zh-CN"/>
        </w:rPr>
        <w:t>h</w:t>
      </w:r>
      <w:r>
        <w:rPr>
          <w:rFonts w:hint="default" w:ascii="Times New Roman" w:hAnsi="Times New Roman" w:eastAsia="Yu Mincho" w:cs="Times New Roman"/>
          <w:b/>
          <w:bCs w:val="0"/>
          <w:i w:val="0"/>
          <w:iCs w:val="0"/>
          <w:kern w:val="2"/>
          <w:sz w:val="20"/>
          <w:szCs w:val="20"/>
          <w:lang w:val="en-US"/>
        </w:rPr>
        <w:t>ybrid</w:t>
      </w:r>
      <w:r>
        <w:rPr>
          <w:rFonts w:hint="default" w:ascii="Times New Roman" w:hAnsi="Times New Roman" w:cs="Times New Roman"/>
          <w:b/>
          <w:bCs w:val="0"/>
          <w:i w:val="0"/>
          <w:iCs w:val="0"/>
          <w:sz w:val="20"/>
          <w:szCs w:val="20"/>
          <w:lang w:val="en-US" w:eastAsia="zh-CN"/>
        </w:rPr>
        <w:t xml:space="preserve"> model monitoring of UE-side AI/ML model, </w:t>
      </w:r>
      <w:r>
        <w:rPr>
          <w:rFonts w:hint="default" w:ascii="Times New Roman" w:hAnsi="Times New Roman" w:cs="Times New Roman"/>
          <w:b/>
          <w:bCs w:val="0"/>
          <w:sz w:val="20"/>
          <w:szCs w:val="20"/>
          <w:lang w:val="en-US" w:eastAsia="zh-CN"/>
        </w:rPr>
        <w:t xml:space="preserve">monitoring mechanism of multiple benchmarks needs discussion to </w:t>
      </w:r>
      <w:r>
        <w:rPr>
          <w:rFonts w:hint="default" w:ascii="Times New Roman" w:hAnsi="Times New Roman" w:cs="Times New Roman"/>
          <w:b/>
          <w:bCs w:val="0"/>
          <w:i w:val="0"/>
          <w:iCs/>
          <w:sz w:val="20"/>
          <w:szCs w:val="20"/>
        </w:rPr>
        <w:t>facilitate UE to perform model monitoring</w:t>
      </w:r>
      <w:r>
        <w:rPr>
          <w:rFonts w:hint="default" w:ascii="Times New Roman" w:hAnsi="Times New Roman" w:cs="Times New Roman"/>
          <w:b/>
          <w:bCs w:val="0"/>
          <w:i w:val="0"/>
          <w:iCs/>
          <w:sz w:val="20"/>
          <w:szCs w:val="20"/>
          <w:lang w:val="en-US" w:eastAsia="zh-CN"/>
        </w:rPr>
        <w:t xml:space="preserve">. </w:t>
      </w:r>
    </w:p>
    <w:p>
      <w:pPr>
        <w:pStyle w:val="2"/>
        <w:bidi w:val="0"/>
        <w:ind w:left="432" w:leftChars="0" w:hanging="432" w:firstLineChars="0"/>
        <w:rPr>
          <w:rFonts w:hint="default"/>
          <w:lang w:val="en-US" w:eastAsia="zh-CN"/>
        </w:rPr>
      </w:pPr>
      <w:r>
        <w:rPr>
          <w:rFonts w:hint="default"/>
          <w:lang w:val="en-US" w:eastAsia="zh-CN"/>
        </w:rPr>
        <w:t>References</w:t>
      </w:r>
    </w:p>
    <w:p>
      <w:pPr>
        <w:pStyle w:val="144"/>
        <w:widowControl/>
        <w:numPr>
          <w:ilvl w:val="0"/>
          <w:numId w:val="13"/>
        </w:numPr>
        <w:spacing w:before="120"/>
        <w:rPr>
          <w:rFonts w:ascii="Times New Roman" w:hAnsi="Times New Roman" w:cs="Times New Roman"/>
          <w:kern w:val="0"/>
          <w:sz w:val="20"/>
          <w:lang w:val="en-US" w:eastAsia="zh-CN"/>
        </w:rPr>
      </w:pPr>
      <w:r>
        <w:rPr>
          <w:rFonts w:hint="eastAsia" w:ascii="Times New Roman" w:hAnsi="Times New Roman" w:cs="Times New Roman"/>
          <w:kern w:val="0"/>
          <w:sz w:val="20"/>
          <w:lang w:val="en-US" w:eastAsia="zh-CN"/>
        </w:rPr>
        <w:t>RP-234039</w:t>
      </w:r>
      <w:r>
        <w:rPr>
          <w:rFonts w:hint="eastAsia" w:cs="Times New Roman"/>
          <w:kern w:val="0"/>
          <w:sz w:val="20"/>
          <w:lang w:val="en-US" w:eastAsia="zh-CN"/>
        </w:rPr>
        <w:t>, New WID on Artificial Intelligence (AI)/Machine Learning (ML) for NR Air Interface</w:t>
      </w:r>
      <w:r>
        <w:rPr>
          <w:rFonts w:ascii="Times New Roman" w:hAnsi="Times New Roman" w:cs="Times New Roman"/>
          <w:kern w:val="0"/>
          <w:sz w:val="20"/>
          <w:lang w:val="en-US" w:eastAsia="zh-CN"/>
        </w:rPr>
        <w:t>, RAN#1</w:t>
      </w:r>
      <w:r>
        <w:rPr>
          <w:rFonts w:hint="eastAsia" w:cs="Times New Roman"/>
          <w:kern w:val="0"/>
          <w:sz w:val="20"/>
          <w:lang w:val="en-US" w:eastAsia="zh-CN"/>
        </w:rPr>
        <w:t>02</w:t>
      </w:r>
      <w:r>
        <w:rPr>
          <w:rFonts w:ascii="Times New Roman" w:hAnsi="Times New Roman" w:cs="Times New Roman"/>
          <w:kern w:val="0"/>
          <w:sz w:val="20"/>
          <w:lang w:val="en-US" w:eastAsia="zh-CN"/>
        </w:rPr>
        <w:t xml:space="preserve">, </w:t>
      </w:r>
      <w:r>
        <w:rPr>
          <w:rFonts w:hint="eastAsia" w:ascii="Times New Roman" w:hAnsi="Times New Roman" w:cs="Times New Roman"/>
          <w:kern w:val="0"/>
          <w:sz w:val="20"/>
          <w:lang w:val="en-US" w:eastAsia="zh-CN"/>
        </w:rPr>
        <w:t>Edinburgh, Scotland, December 11-15, 2023</w:t>
      </w:r>
      <w:r>
        <w:rPr>
          <w:rFonts w:hint="eastAsia" w:cs="Times New Roman"/>
          <w:kern w:val="0"/>
          <w:sz w:val="20"/>
          <w:lang w:val="en-US" w:eastAsia="zh-CN"/>
        </w:rPr>
        <w:t>.</w:t>
      </w:r>
    </w:p>
    <w:p>
      <w:pPr>
        <w:pStyle w:val="159"/>
        <w:snapToGrid w:val="0"/>
        <w:jc w:val="both"/>
        <w:rPr>
          <w:sz w:val="20"/>
          <w:szCs w:val="20"/>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
    <w:altName w:val="Calibri"/>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modern"/>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modern"/>
    <w:pitch w:val="default"/>
    <w:sig w:usb0="A00002BF" w:usb1="38CF7CFA" w:usb2="00000016" w:usb3="00000000" w:csb0="0004000F" w:csb1="00000000"/>
  </w:font>
  <w:font w:name="Arial Unicode MS">
    <w:panose1 w:val="020B0604020202020204"/>
    <w:charset w:val="86"/>
    <w:family w:val="swiss"/>
    <w:pitch w:val="default"/>
    <w:sig w:usb0="FFFFFFFF" w:usb1="E9FFFFFF" w:usb2="0000003F" w:usb3="00000000" w:csb0="603F01FF" w:csb1="FFFF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EFF" w:usb1="C000785B" w:usb2="00000009" w:usb3="00000000" w:csb0="400001FF" w:csb1="FFFF0000"/>
  </w:font>
  <w:font w:name="Wingdings">
    <w:panose1 w:val="05000000000000000000"/>
    <w:charset w:val="00"/>
    <w:family w:val="auto"/>
    <w:pitch w:val="default"/>
    <w:sig w:usb0="00000000" w:usb1="00000000" w:usb2="00000000" w:usb3="00000000" w:csb0="80000000" w:csb1="00000000"/>
  </w:font>
  <w:font w:name="华文行楷">
    <w:panose1 w:val="02010800040101010101"/>
    <w:charset w:val="86"/>
    <w:family w:val="auto"/>
    <w:pitch w:val="default"/>
    <w:sig w:usb0="00000001" w:usb1="080F0000" w:usb2="00000000" w:usb3="00000000" w:csb0="00040000" w:csb1="00000000"/>
  </w:font>
  <w:font w:name="微软雅黑 Light">
    <w:panose1 w:val="020B0502040204020203"/>
    <w:charset w:val="86"/>
    <w:family w:val="auto"/>
    <w:pitch w:val="default"/>
    <w:sig w:usb0="80000287" w:usb1="2ACF0010" w:usb2="00000016" w:usb3="00000000" w:csb0="0004001F" w:csb1="00000000"/>
  </w:font>
  <w:font w:name="方正书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E00A9C"/>
    <w:multiLevelType w:val="multilevel"/>
    <w:tmpl w:val="EAE00A9C"/>
    <w:lvl w:ilvl="0" w:tentative="0">
      <w:start w:val="1"/>
      <w:numFmt w:val="decimal"/>
      <w:pStyle w:val="2"/>
      <w:lvlText w:val="%1"/>
      <w:lvlJc w:val="left"/>
      <w:pPr>
        <w:ind w:left="432" w:hanging="432"/>
      </w:pPr>
      <w:rPr>
        <w:rFonts w:hint="default" w:ascii="Times New Roman" w:hAnsi="Times New Roman" w:eastAsia="宋体" w:cs="Times New Roman"/>
      </w:rPr>
    </w:lvl>
    <w:lvl w:ilvl="1" w:tentative="0">
      <w:start w:val="1"/>
      <w:numFmt w:val="decimal"/>
      <w:pStyle w:val="3"/>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9509"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1">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2">
    <w:nsid w:val="18ED6291"/>
    <w:multiLevelType w:val="multilevel"/>
    <w:tmpl w:val="18ED6291"/>
    <w:lvl w:ilvl="0" w:tentative="0">
      <w:start w:val="1"/>
      <w:numFmt w:val="bullet"/>
      <w:lvlText w:val="‐"/>
      <w:lvlJc w:val="left"/>
      <w:pPr>
        <w:ind w:left="420" w:hanging="420"/>
      </w:pPr>
      <w:rPr>
        <w:rFonts w:hint="eastAsia" w:ascii="Arial Unicode MS" w:hAnsi="Arial Unicode MS" w:eastAsia="Arial Unicode M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3C61F24"/>
    <w:multiLevelType w:val="multilevel"/>
    <w:tmpl w:val="23C61F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43993CF"/>
    <w:multiLevelType w:val="multilevel"/>
    <w:tmpl w:val="243993CF"/>
    <w:lvl w:ilvl="0" w:tentative="0">
      <w:start w:val="2"/>
      <w:numFmt w:val="decimal"/>
      <w:lvlText w:val="%1"/>
      <w:lvlJc w:val="left"/>
      <w:pPr>
        <w:ind w:left="432" w:hanging="432"/>
      </w:pPr>
      <w:rPr>
        <w:rFonts w:hint="default" w:ascii="Times New Roman" w:hAnsi="Times New Roman" w:eastAsia="宋体" w:cs="Times New Roman"/>
      </w:rPr>
    </w:lvl>
    <w:lvl w:ilvl="1" w:tentative="0">
      <w:start w:val="1"/>
      <w:numFmt w:val="decimal"/>
      <w:pStyle w:val="3"/>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9509"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5">
    <w:nsid w:val="3A877D64"/>
    <w:multiLevelType w:val="singleLevel"/>
    <w:tmpl w:val="3A877D64"/>
    <w:lvl w:ilvl="0" w:tentative="0">
      <w:start w:val="1"/>
      <w:numFmt w:val="decimal"/>
      <w:pStyle w:val="144"/>
      <w:lvlText w:val="[%1]"/>
      <w:lvlJc w:val="left"/>
      <w:pPr>
        <w:tabs>
          <w:tab w:val="left" w:pos="360"/>
        </w:tabs>
        <w:ind w:left="360" w:hanging="360"/>
      </w:pPr>
    </w:lvl>
  </w:abstractNum>
  <w:abstractNum w:abstractNumId="6">
    <w:nsid w:val="45616488"/>
    <w:multiLevelType w:val="multilevel"/>
    <w:tmpl w:val="45616488"/>
    <w:lvl w:ilvl="0" w:tentative="0">
      <w:start w:val="1"/>
      <w:numFmt w:val="bullet"/>
      <w:lvlText w:val="•"/>
      <w:lvlJc w:val="left"/>
      <w:pPr>
        <w:ind w:left="420" w:hanging="420"/>
      </w:pPr>
      <w:rPr>
        <w:rFonts w:hint="default" w:ascii="Arial" w:hAnsi="Arial"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47EC7650"/>
    <w:multiLevelType w:val="multilevel"/>
    <w:tmpl w:val="47EC765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strike w:val="0"/>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2CA544A"/>
    <w:multiLevelType w:val="singleLevel"/>
    <w:tmpl w:val="52CA544A"/>
    <w:lvl w:ilvl="0" w:tentative="0">
      <w:start w:val="1"/>
      <w:numFmt w:val="decimal"/>
      <w:pStyle w:val="118"/>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6A4D4480"/>
    <w:multiLevelType w:val="singleLevel"/>
    <w:tmpl w:val="6A4D4480"/>
    <w:lvl w:ilvl="0" w:tentative="0">
      <w:start w:val="1"/>
      <w:numFmt w:val="bullet"/>
      <w:lvlText w:val=""/>
      <w:lvlJc w:val="left"/>
      <w:pPr>
        <w:ind w:left="420" w:hanging="420"/>
      </w:pPr>
      <w:rPr>
        <w:rFonts w:hint="default" w:ascii="Wingdings" w:hAnsi="Wingdings"/>
      </w:rPr>
    </w:lvl>
  </w:abstractNum>
  <w:abstractNum w:abstractNumId="10">
    <w:nsid w:val="75743E42"/>
    <w:multiLevelType w:val="multilevel"/>
    <w:tmpl w:val="75743E42"/>
    <w:lvl w:ilvl="0" w:tentative="0">
      <w:start w:val="1"/>
      <w:numFmt w:val="decimal"/>
      <w:lvlText w:val="%1"/>
      <w:lvlJc w:val="left"/>
      <w:pPr>
        <w:ind w:left="432" w:hanging="432"/>
      </w:pPr>
      <w:rPr>
        <w:rFonts w:hint="eastAsia"/>
      </w:rPr>
    </w:lvl>
    <w:lvl w:ilvl="1" w:tentative="0">
      <w:start w:val="1"/>
      <w:numFmt w:val="decimal"/>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720"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1">
    <w:nsid w:val="79519885"/>
    <w:multiLevelType w:val="singleLevel"/>
    <w:tmpl w:val="79519885"/>
    <w:lvl w:ilvl="0" w:tentative="0">
      <w:start w:val="1"/>
      <w:numFmt w:val="decimal"/>
      <w:lvlText w:val="[%1]"/>
      <w:lvlJc w:val="left"/>
    </w:lvl>
  </w:abstractNum>
  <w:abstractNum w:abstractNumId="12">
    <w:nsid w:val="7BC330F5"/>
    <w:multiLevelType w:val="multilevel"/>
    <w:tmpl w:val="7BC330F5"/>
    <w:lvl w:ilvl="0" w:tentative="0">
      <w:start w:val="1"/>
      <w:numFmt w:val="bullet"/>
      <w:pStyle w:val="114"/>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
  </w:num>
  <w:num w:numId="3">
    <w:abstractNumId w:val="12"/>
  </w:num>
  <w:num w:numId="4">
    <w:abstractNumId w:val="8"/>
  </w:num>
  <w:num w:numId="5">
    <w:abstractNumId w:val="5"/>
    <w:lvlOverride w:ilvl="0">
      <w:startOverride w:val="1"/>
    </w:lvlOverride>
  </w:num>
  <w:num w:numId="6">
    <w:abstractNumId w:val="4"/>
  </w:num>
  <w:num w:numId="7">
    <w:abstractNumId w:val="2"/>
  </w:num>
  <w:num w:numId="8">
    <w:abstractNumId w:val="9"/>
  </w:num>
  <w:num w:numId="9">
    <w:abstractNumId w:val="6"/>
  </w:num>
  <w:num w:numId="10">
    <w:abstractNumId w:val="7"/>
  </w:num>
  <w:num w:numId="11">
    <w:abstractNumId w:val="3"/>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attachedTemplate r:id="rId1"/>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2"/>
  </w:compat>
  <w:rsids>
    <w:rsidRoot w:val="0026355E"/>
    <w:rsid w:val="000002AB"/>
    <w:rsid w:val="000002B5"/>
    <w:rsid w:val="00000993"/>
    <w:rsid w:val="00000D8D"/>
    <w:rsid w:val="000010F6"/>
    <w:rsid w:val="00001B8D"/>
    <w:rsid w:val="00001B9A"/>
    <w:rsid w:val="000022B8"/>
    <w:rsid w:val="00002325"/>
    <w:rsid w:val="0000234E"/>
    <w:rsid w:val="00002571"/>
    <w:rsid w:val="00002D15"/>
    <w:rsid w:val="00002E0F"/>
    <w:rsid w:val="000030EB"/>
    <w:rsid w:val="000035F6"/>
    <w:rsid w:val="000040C6"/>
    <w:rsid w:val="0000411A"/>
    <w:rsid w:val="00004192"/>
    <w:rsid w:val="00004351"/>
    <w:rsid w:val="00004511"/>
    <w:rsid w:val="000047B7"/>
    <w:rsid w:val="0000498E"/>
    <w:rsid w:val="00004A3E"/>
    <w:rsid w:val="00004ACC"/>
    <w:rsid w:val="00004C48"/>
    <w:rsid w:val="00004CED"/>
    <w:rsid w:val="00004E10"/>
    <w:rsid w:val="00004EFB"/>
    <w:rsid w:val="00005075"/>
    <w:rsid w:val="000054A2"/>
    <w:rsid w:val="0000555B"/>
    <w:rsid w:val="00005833"/>
    <w:rsid w:val="000058DB"/>
    <w:rsid w:val="00005B39"/>
    <w:rsid w:val="00005F8B"/>
    <w:rsid w:val="000060C6"/>
    <w:rsid w:val="00006119"/>
    <w:rsid w:val="00006186"/>
    <w:rsid w:val="000062E8"/>
    <w:rsid w:val="000067C5"/>
    <w:rsid w:val="000069F6"/>
    <w:rsid w:val="00006E55"/>
    <w:rsid w:val="00006EA3"/>
    <w:rsid w:val="00007012"/>
    <w:rsid w:val="000079F7"/>
    <w:rsid w:val="00007C4C"/>
    <w:rsid w:val="00007E66"/>
    <w:rsid w:val="00010400"/>
    <w:rsid w:val="00010764"/>
    <w:rsid w:val="00010BDE"/>
    <w:rsid w:val="00011217"/>
    <w:rsid w:val="000114D5"/>
    <w:rsid w:val="000116CF"/>
    <w:rsid w:val="000116EE"/>
    <w:rsid w:val="000118C2"/>
    <w:rsid w:val="00012608"/>
    <w:rsid w:val="000126D3"/>
    <w:rsid w:val="000127FE"/>
    <w:rsid w:val="000129B9"/>
    <w:rsid w:val="00012BCE"/>
    <w:rsid w:val="00012BDF"/>
    <w:rsid w:val="00012ECA"/>
    <w:rsid w:val="000130CA"/>
    <w:rsid w:val="00013366"/>
    <w:rsid w:val="00013A5C"/>
    <w:rsid w:val="00013FED"/>
    <w:rsid w:val="00013FEF"/>
    <w:rsid w:val="0001459D"/>
    <w:rsid w:val="000145E4"/>
    <w:rsid w:val="00014796"/>
    <w:rsid w:val="000149A3"/>
    <w:rsid w:val="00014D95"/>
    <w:rsid w:val="00014F5F"/>
    <w:rsid w:val="000154C2"/>
    <w:rsid w:val="00015753"/>
    <w:rsid w:val="00015902"/>
    <w:rsid w:val="00015A1C"/>
    <w:rsid w:val="000164FB"/>
    <w:rsid w:val="00016515"/>
    <w:rsid w:val="0001693A"/>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2325"/>
    <w:rsid w:val="00022365"/>
    <w:rsid w:val="0002269B"/>
    <w:rsid w:val="00022D93"/>
    <w:rsid w:val="00023A85"/>
    <w:rsid w:val="00023BCD"/>
    <w:rsid w:val="00023FBF"/>
    <w:rsid w:val="00024170"/>
    <w:rsid w:val="000241B0"/>
    <w:rsid w:val="000241F9"/>
    <w:rsid w:val="0002420F"/>
    <w:rsid w:val="000242A3"/>
    <w:rsid w:val="0002489D"/>
    <w:rsid w:val="000248FD"/>
    <w:rsid w:val="00024A32"/>
    <w:rsid w:val="00024E61"/>
    <w:rsid w:val="00025A02"/>
    <w:rsid w:val="00025DEA"/>
    <w:rsid w:val="000261AD"/>
    <w:rsid w:val="000268BE"/>
    <w:rsid w:val="000268D3"/>
    <w:rsid w:val="00026ADD"/>
    <w:rsid w:val="00026B07"/>
    <w:rsid w:val="00026B80"/>
    <w:rsid w:val="00026C4D"/>
    <w:rsid w:val="0002764E"/>
    <w:rsid w:val="00027751"/>
    <w:rsid w:val="00027BD7"/>
    <w:rsid w:val="00027F10"/>
    <w:rsid w:val="000300C0"/>
    <w:rsid w:val="000303C3"/>
    <w:rsid w:val="000303D4"/>
    <w:rsid w:val="000304E9"/>
    <w:rsid w:val="000307DA"/>
    <w:rsid w:val="00030987"/>
    <w:rsid w:val="00030BA0"/>
    <w:rsid w:val="00030F54"/>
    <w:rsid w:val="0003141C"/>
    <w:rsid w:val="000314A0"/>
    <w:rsid w:val="0003176E"/>
    <w:rsid w:val="000319B0"/>
    <w:rsid w:val="00031D46"/>
    <w:rsid w:val="00032478"/>
    <w:rsid w:val="000325C3"/>
    <w:rsid w:val="0003293E"/>
    <w:rsid w:val="000338D8"/>
    <w:rsid w:val="00033B1E"/>
    <w:rsid w:val="00033F8F"/>
    <w:rsid w:val="000344BF"/>
    <w:rsid w:val="00034589"/>
    <w:rsid w:val="000346E3"/>
    <w:rsid w:val="00034FF6"/>
    <w:rsid w:val="0003510D"/>
    <w:rsid w:val="00035340"/>
    <w:rsid w:val="000353D2"/>
    <w:rsid w:val="00035545"/>
    <w:rsid w:val="0003569D"/>
    <w:rsid w:val="00035839"/>
    <w:rsid w:val="00035BE7"/>
    <w:rsid w:val="00035C9D"/>
    <w:rsid w:val="000378BB"/>
    <w:rsid w:val="00037C7E"/>
    <w:rsid w:val="0004012A"/>
    <w:rsid w:val="0004115F"/>
    <w:rsid w:val="0004144F"/>
    <w:rsid w:val="00041551"/>
    <w:rsid w:val="000416BC"/>
    <w:rsid w:val="00041910"/>
    <w:rsid w:val="00041961"/>
    <w:rsid w:val="00041976"/>
    <w:rsid w:val="00041C5E"/>
    <w:rsid w:val="000420BC"/>
    <w:rsid w:val="00042177"/>
    <w:rsid w:val="000424FC"/>
    <w:rsid w:val="000425B7"/>
    <w:rsid w:val="00042776"/>
    <w:rsid w:val="000427F7"/>
    <w:rsid w:val="00042AFB"/>
    <w:rsid w:val="000432AA"/>
    <w:rsid w:val="00043B6C"/>
    <w:rsid w:val="00043D95"/>
    <w:rsid w:val="00044469"/>
    <w:rsid w:val="00044ACE"/>
    <w:rsid w:val="00044C74"/>
    <w:rsid w:val="00044C9A"/>
    <w:rsid w:val="000459EF"/>
    <w:rsid w:val="00045BF2"/>
    <w:rsid w:val="00046268"/>
    <w:rsid w:val="0004645D"/>
    <w:rsid w:val="000465B4"/>
    <w:rsid w:val="00046684"/>
    <w:rsid w:val="000469AE"/>
    <w:rsid w:val="00046B84"/>
    <w:rsid w:val="00046D1E"/>
    <w:rsid w:val="00046E22"/>
    <w:rsid w:val="00046F98"/>
    <w:rsid w:val="00047156"/>
    <w:rsid w:val="0004737A"/>
    <w:rsid w:val="00047647"/>
    <w:rsid w:val="0005018F"/>
    <w:rsid w:val="000501F7"/>
    <w:rsid w:val="00050B0C"/>
    <w:rsid w:val="0005158F"/>
    <w:rsid w:val="00051A49"/>
    <w:rsid w:val="00051D76"/>
    <w:rsid w:val="00051FFE"/>
    <w:rsid w:val="000523A2"/>
    <w:rsid w:val="00052608"/>
    <w:rsid w:val="0005269D"/>
    <w:rsid w:val="000527C0"/>
    <w:rsid w:val="0005293E"/>
    <w:rsid w:val="00053822"/>
    <w:rsid w:val="00053AF4"/>
    <w:rsid w:val="00053B1F"/>
    <w:rsid w:val="00053D7A"/>
    <w:rsid w:val="00053EF4"/>
    <w:rsid w:val="0005471C"/>
    <w:rsid w:val="000547A2"/>
    <w:rsid w:val="00054810"/>
    <w:rsid w:val="00054CC1"/>
    <w:rsid w:val="000553B7"/>
    <w:rsid w:val="000554C4"/>
    <w:rsid w:val="000555C4"/>
    <w:rsid w:val="00055830"/>
    <w:rsid w:val="0005585A"/>
    <w:rsid w:val="00055D01"/>
    <w:rsid w:val="00055DE0"/>
    <w:rsid w:val="00055E7F"/>
    <w:rsid w:val="0005634E"/>
    <w:rsid w:val="000564CD"/>
    <w:rsid w:val="00056941"/>
    <w:rsid w:val="000577CF"/>
    <w:rsid w:val="000579CD"/>
    <w:rsid w:val="000604C3"/>
    <w:rsid w:val="0006063D"/>
    <w:rsid w:val="0006084A"/>
    <w:rsid w:val="00060E44"/>
    <w:rsid w:val="00061113"/>
    <w:rsid w:val="000612AB"/>
    <w:rsid w:val="00061391"/>
    <w:rsid w:val="00061855"/>
    <w:rsid w:val="0006195D"/>
    <w:rsid w:val="000619DC"/>
    <w:rsid w:val="00061C5D"/>
    <w:rsid w:val="00062277"/>
    <w:rsid w:val="00062323"/>
    <w:rsid w:val="00062547"/>
    <w:rsid w:val="00062CA3"/>
    <w:rsid w:val="00062E51"/>
    <w:rsid w:val="000631DC"/>
    <w:rsid w:val="0006337F"/>
    <w:rsid w:val="000635B0"/>
    <w:rsid w:val="000639E3"/>
    <w:rsid w:val="00063AAA"/>
    <w:rsid w:val="0006415B"/>
    <w:rsid w:val="0006422D"/>
    <w:rsid w:val="00064368"/>
    <w:rsid w:val="00064E27"/>
    <w:rsid w:val="00064F16"/>
    <w:rsid w:val="00065209"/>
    <w:rsid w:val="0006560A"/>
    <w:rsid w:val="00065792"/>
    <w:rsid w:val="00065CBB"/>
    <w:rsid w:val="00065E25"/>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1791"/>
    <w:rsid w:val="00072005"/>
    <w:rsid w:val="00072040"/>
    <w:rsid w:val="00072615"/>
    <w:rsid w:val="00072755"/>
    <w:rsid w:val="00072A2F"/>
    <w:rsid w:val="00072E13"/>
    <w:rsid w:val="00073125"/>
    <w:rsid w:val="00073340"/>
    <w:rsid w:val="0007338E"/>
    <w:rsid w:val="00073448"/>
    <w:rsid w:val="0007425F"/>
    <w:rsid w:val="0007436C"/>
    <w:rsid w:val="000743C5"/>
    <w:rsid w:val="00074BED"/>
    <w:rsid w:val="00075077"/>
    <w:rsid w:val="000754EC"/>
    <w:rsid w:val="0007645E"/>
    <w:rsid w:val="00076678"/>
    <w:rsid w:val="0007674B"/>
    <w:rsid w:val="00076A0C"/>
    <w:rsid w:val="00076A57"/>
    <w:rsid w:val="00076A88"/>
    <w:rsid w:val="00076B12"/>
    <w:rsid w:val="0007777E"/>
    <w:rsid w:val="000779AF"/>
    <w:rsid w:val="00077AAA"/>
    <w:rsid w:val="00077D8A"/>
    <w:rsid w:val="00077D99"/>
    <w:rsid w:val="00080190"/>
    <w:rsid w:val="00080245"/>
    <w:rsid w:val="00080E30"/>
    <w:rsid w:val="00080FF4"/>
    <w:rsid w:val="00081255"/>
    <w:rsid w:val="00081BC7"/>
    <w:rsid w:val="00081C2D"/>
    <w:rsid w:val="00081E7C"/>
    <w:rsid w:val="0008207F"/>
    <w:rsid w:val="00082126"/>
    <w:rsid w:val="0008232D"/>
    <w:rsid w:val="00082535"/>
    <w:rsid w:val="000828BF"/>
    <w:rsid w:val="000829B4"/>
    <w:rsid w:val="00082A07"/>
    <w:rsid w:val="00083612"/>
    <w:rsid w:val="00083ABD"/>
    <w:rsid w:val="00083AC0"/>
    <w:rsid w:val="00083C02"/>
    <w:rsid w:val="00083CC7"/>
    <w:rsid w:val="00084114"/>
    <w:rsid w:val="00084829"/>
    <w:rsid w:val="00084A00"/>
    <w:rsid w:val="00084BCD"/>
    <w:rsid w:val="00085188"/>
    <w:rsid w:val="00085276"/>
    <w:rsid w:val="000855F3"/>
    <w:rsid w:val="00085664"/>
    <w:rsid w:val="00085C7E"/>
    <w:rsid w:val="00085DE1"/>
    <w:rsid w:val="00086726"/>
    <w:rsid w:val="00086AE0"/>
    <w:rsid w:val="00086D87"/>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2E37"/>
    <w:rsid w:val="000930B8"/>
    <w:rsid w:val="00093257"/>
    <w:rsid w:val="000934B7"/>
    <w:rsid w:val="00093FC3"/>
    <w:rsid w:val="000942BD"/>
    <w:rsid w:val="000943EE"/>
    <w:rsid w:val="000944C3"/>
    <w:rsid w:val="00094632"/>
    <w:rsid w:val="00094843"/>
    <w:rsid w:val="0009499B"/>
    <w:rsid w:val="00094EAA"/>
    <w:rsid w:val="000951F9"/>
    <w:rsid w:val="0009523D"/>
    <w:rsid w:val="0009576A"/>
    <w:rsid w:val="0009589F"/>
    <w:rsid w:val="00095C10"/>
    <w:rsid w:val="00095D7E"/>
    <w:rsid w:val="00095FB3"/>
    <w:rsid w:val="000962F0"/>
    <w:rsid w:val="00096346"/>
    <w:rsid w:val="00096641"/>
    <w:rsid w:val="0009672C"/>
    <w:rsid w:val="000969B5"/>
    <w:rsid w:val="00096FDB"/>
    <w:rsid w:val="000976B9"/>
    <w:rsid w:val="00097898"/>
    <w:rsid w:val="000978D8"/>
    <w:rsid w:val="00097CD4"/>
    <w:rsid w:val="00097E74"/>
    <w:rsid w:val="000A01A9"/>
    <w:rsid w:val="000A0446"/>
    <w:rsid w:val="000A04C9"/>
    <w:rsid w:val="000A0834"/>
    <w:rsid w:val="000A08D8"/>
    <w:rsid w:val="000A09CC"/>
    <w:rsid w:val="000A1092"/>
    <w:rsid w:val="000A13B3"/>
    <w:rsid w:val="000A1482"/>
    <w:rsid w:val="000A173A"/>
    <w:rsid w:val="000A1887"/>
    <w:rsid w:val="000A188A"/>
    <w:rsid w:val="000A1A22"/>
    <w:rsid w:val="000A2144"/>
    <w:rsid w:val="000A2614"/>
    <w:rsid w:val="000A310A"/>
    <w:rsid w:val="000A33F0"/>
    <w:rsid w:val="000A36DA"/>
    <w:rsid w:val="000A3E82"/>
    <w:rsid w:val="000A4AC4"/>
    <w:rsid w:val="000A4AD5"/>
    <w:rsid w:val="000A4CB0"/>
    <w:rsid w:val="000A4D3B"/>
    <w:rsid w:val="000A511E"/>
    <w:rsid w:val="000A54C0"/>
    <w:rsid w:val="000A552F"/>
    <w:rsid w:val="000A55B3"/>
    <w:rsid w:val="000A5725"/>
    <w:rsid w:val="000A5ACB"/>
    <w:rsid w:val="000A5B15"/>
    <w:rsid w:val="000A5BC6"/>
    <w:rsid w:val="000A5E1D"/>
    <w:rsid w:val="000A680D"/>
    <w:rsid w:val="000A689F"/>
    <w:rsid w:val="000A68CA"/>
    <w:rsid w:val="000A6A47"/>
    <w:rsid w:val="000A6A59"/>
    <w:rsid w:val="000A6C74"/>
    <w:rsid w:val="000A758C"/>
    <w:rsid w:val="000A7C54"/>
    <w:rsid w:val="000A7C7A"/>
    <w:rsid w:val="000B0023"/>
    <w:rsid w:val="000B006E"/>
    <w:rsid w:val="000B05C4"/>
    <w:rsid w:val="000B0658"/>
    <w:rsid w:val="000B098D"/>
    <w:rsid w:val="000B0CC8"/>
    <w:rsid w:val="000B0E31"/>
    <w:rsid w:val="000B0F83"/>
    <w:rsid w:val="000B152D"/>
    <w:rsid w:val="000B18A6"/>
    <w:rsid w:val="000B193F"/>
    <w:rsid w:val="000B19BE"/>
    <w:rsid w:val="000B2553"/>
    <w:rsid w:val="000B2BFA"/>
    <w:rsid w:val="000B2E1C"/>
    <w:rsid w:val="000B2F6C"/>
    <w:rsid w:val="000B3673"/>
    <w:rsid w:val="000B36BC"/>
    <w:rsid w:val="000B381B"/>
    <w:rsid w:val="000B3928"/>
    <w:rsid w:val="000B3C84"/>
    <w:rsid w:val="000B3EAB"/>
    <w:rsid w:val="000B4163"/>
    <w:rsid w:val="000B4232"/>
    <w:rsid w:val="000B434A"/>
    <w:rsid w:val="000B451D"/>
    <w:rsid w:val="000B45CF"/>
    <w:rsid w:val="000B4B8A"/>
    <w:rsid w:val="000B4BA1"/>
    <w:rsid w:val="000B4E17"/>
    <w:rsid w:val="000B51F4"/>
    <w:rsid w:val="000B5558"/>
    <w:rsid w:val="000B5654"/>
    <w:rsid w:val="000B56E4"/>
    <w:rsid w:val="000B5EBC"/>
    <w:rsid w:val="000B5F05"/>
    <w:rsid w:val="000B61CD"/>
    <w:rsid w:val="000B626A"/>
    <w:rsid w:val="000B6AE0"/>
    <w:rsid w:val="000B6E4A"/>
    <w:rsid w:val="000B6E6F"/>
    <w:rsid w:val="000B7016"/>
    <w:rsid w:val="000B7389"/>
    <w:rsid w:val="000B76CB"/>
    <w:rsid w:val="000B78B2"/>
    <w:rsid w:val="000B7954"/>
    <w:rsid w:val="000B7E01"/>
    <w:rsid w:val="000B7E6E"/>
    <w:rsid w:val="000C026D"/>
    <w:rsid w:val="000C0535"/>
    <w:rsid w:val="000C0663"/>
    <w:rsid w:val="000C078F"/>
    <w:rsid w:val="000C0B18"/>
    <w:rsid w:val="000C0BC6"/>
    <w:rsid w:val="000C1135"/>
    <w:rsid w:val="000C1412"/>
    <w:rsid w:val="000C1A0B"/>
    <w:rsid w:val="000C1C4A"/>
    <w:rsid w:val="000C1FC4"/>
    <w:rsid w:val="000C21C8"/>
    <w:rsid w:val="000C24DE"/>
    <w:rsid w:val="000C2E4E"/>
    <w:rsid w:val="000C35C6"/>
    <w:rsid w:val="000C396F"/>
    <w:rsid w:val="000C3FB0"/>
    <w:rsid w:val="000C4A8A"/>
    <w:rsid w:val="000C4DEA"/>
    <w:rsid w:val="000C4DF0"/>
    <w:rsid w:val="000C5085"/>
    <w:rsid w:val="000C5190"/>
    <w:rsid w:val="000C5344"/>
    <w:rsid w:val="000C5FFE"/>
    <w:rsid w:val="000C6577"/>
    <w:rsid w:val="000C65CC"/>
    <w:rsid w:val="000C65F3"/>
    <w:rsid w:val="000C68FA"/>
    <w:rsid w:val="000C690A"/>
    <w:rsid w:val="000C6F84"/>
    <w:rsid w:val="000C701F"/>
    <w:rsid w:val="000C7317"/>
    <w:rsid w:val="000C73E1"/>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950"/>
    <w:rsid w:val="000D3AE7"/>
    <w:rsid w:val="000D3DD5"/>
    <w:rsid w:val="000D3E8D"/>
    <w:rsid w:val="000D4205"/>
    <w:rsid w:val="000D46D5"/>
    <w:rsid w:val="000D4913"/>
    <w:rsid w:val="000D4945"/>
    <w:rsid w:val="000D4A95"/>
    <w:rsid w:val="000D4AF3"/>
    <w:rsid w:val="000D4B45"/>
    <w:rsid w:val="000D4F8B"/>
    <w:rsid w:val="000D548A"/>
    <w:rsid w:val="000D5532"/>
    <w:rsid w:val="000D580C"/>
    <w:rsid w:val="000D5943"/>
    <w:rsid w:val="000D60C8"/>
    <w:rsid w:val="000D63FD"/>
    <w:rsid w:val="000D65A4"/>
    <w:rsid w:val="000D66B4"/>
    <w:rsid w:val="000D7308"/>
    <w:rsid w:val="000D7521"/>
    <w:rsid w:val="000D7F78"/>
    <w:rsid w:val="000E0EC6"/>
    <w:rsid w:val="000E1047"/>
    <w:rsid w:val="000E13BE"/>
    <w:rsid w:val="000E199F"/>
    <w:rsid w:val="000E1CFB"/>
    <w:rsid w:val="000E1F4F"/>
    <w:rsid w:val="000E265A"/>
    <w:rsid w:val="000E279A"/>
    <w:rsid w:val="000E2A3A"/>
    <w:rsid w:val="000E2D30"/>
    <w:rsid w:val="000E2D40"/>
    <w:rsid w:val="000E3175"/>
    <w:rsid w:val="000E33D0"/>
    <w:rsid w:val="000E3B82"/>
    <w:rsid w:val="000E3C74"/>
    <w:rsid w:val="000E3E84"/>
    <w:rsid w:val="000E4121"/>
    <w:rsid w:val="000E4970"/>
    <w:rsid w:val="000E4AB9"/>
    <w:rsid w:val="000E4B3D"/>
    <w:rsid w:val="000E4B6C"/>
    <w:rsid w:val="000E4CC9"/>
    <w:rsid w:val="000E5060"/>
    <w:rsid w:val="000E52F0"/>
    <w:rsid w:val="000E57F9"/>
    <w:rsid w:val="000E59C2"/>
    <w:rsid w:val="000E5B7D"/>
    <w:rsid w:val="000E6369"/>
    <w:rsid w:val="000E6461"/>
    <w:rsid w:val="000E6852"/>
    <w:rsid w:val="000E694F"/>
    <w:rsid w:val="000E6DF9"/>
    <w:rsid w:val="000E73FA"/>
    <w:rsid w:val="000E7511"/>
    <w:rsid w:val="000E77BA"/>
    <w:rsid w:val="000E7869"/>
    <w:rsid w:val="000F04FD"/>
    <w:rsid w:val="000F0CC4"/>
    <w:rsid w:val="000F0D30"/>
    <w:rsid w:val="000F1205"/>
    <w:rsid w:val="000F1257"/>
    <w:rsid w:val="000F212C"/>
    <w:rsid w:val="000F232A"/>
    <w:rsid w:val="000F24B9"/>
    <w:rsid w:val="000F2A2B"/>
    <w:rsid w:val="000F2FFD"/>
    <w:rsid w:val="000F33CF"/>
    <w:rsid w:val="000F36AD"/>
    <w:rsid w:val="000F3B19"/>
    <w:rsid w:val="000F3B1C"/>
    <w:rsid w:val="000F3F10"/>
    <w:rsid w:val="000F41AF"/>
    <w:rsid w:val="000F457E"/>
    <w:rsid w:val="000F45E1"/>
    <w:rsid w:val="000F4DC5"/>
    <w:rsid w:val="000F5470"/>
    <w:rsid w:val="000F5471"/>
    <w:rsid w:val="000F5BC8"/>
    <w:rsid w:val="000F600C"/>
    <w:rsid w:val="000F60B1"/>
    <w:rsid w:val="000F6789"/>
    <w:rsid w:val="000F70A2"/>
    <w:rsid w:val="000F7468"/>
    <w:rsid w:val="000F77EF"/>
    <w:rsid w:val="000F78BF"/>
    <w:rsid w:val="000F78F0"/>
    <w:rsid w:val="000F7C42"/>
    <w:rsid w:val="000F7D05"/>
    <w:rsid w:val="000F7F21"/>
    <w:rsid w:val="000F7FAB"/>
    <w:rsid w:val="00100232"/>
    <w:rsid w:val="001003BE"/>
    <w:rsid w:val="001005A4"/>
    <w:rsid w:val="00100744"/>
    <w:rsid w:val="00100921"/>
    <w:rsid w:val="001009AA"/>
    <w:rsid w:val="00100DF8"/>
    <w:rsid w:val="00100F59"/>
    <w:rsid w:val="001010C3"/>
    <w:rsid w:val="00101A97"/>
    <w:rsid w:val="00102057"/>
    <w:rsid w:val="001023C5"/>
    <w:rsid w:val="00102A05"/>
    <w:rsid w:val="00102A7F"/>
    <w:rsid w:val="0010302C"/>
    <w:rsid w:val="001030F2"/>
    <w:rsid w:val="0010323F"/>
    <w:rsid w:val="00103420"/>
    <w:rsid w:val="00103454"/>
    <w:rsid w:val="0010345D"/>
    <w:rsid w:val="00103623"/>
    <w:rsid w:val="00103804"/>
    <w:rsid w:val="00103B97"/>
    <w:rsid w:val="0010413C"/>
    <w:rsid w:val="001044D8"/>
    <w:rsid w:val="00104A90"/>
    <w:rsid w:val="00104CFB"/>
    <w:rsid w:val="00104DA1"/>
    <w:rsid w:val="00104FF3"/>
    <w:rsid w:val="00105382"/>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22"/>
    <w:rsid w:val="00110EF6"/>
    <w:rsid w:val="001110DD"/>
    <w:rsid w:val="00111215"/>
    <w:rsid w:val="00111297"/>
    <w:rsid w:val="00112B32"/>
    <w:rsid w:val="00112F55"/>
    <w:rsid w:val="0011347E"/>
    <w:rsid w:val="001134A5"/>
    <w:rsid w:val="001136FB"/>
    <w:rsid w:val="00113813"/>
    <w:rsid w:val="0011409D"/>
    <w:rsid w:val="00114A25"/>
    <w:rsid w:val="00114BAA"/>
    <w:rsid w:val="00114C3D"/>
    <w:rsid w:val="001154FE"/>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0DB0"/>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5120"/>
    <w:rsid w:val="00125382"/>
    <w:rsid w:val="0012542E"/>
    <w:rsid w:val="00125486"/>
    <w:rsid w:val="001254FB"/>
    <w:rsid w:val="00125773"/>
    <w:rsid w:val="0012594F"/>
    <w:rsid w:val="001259EB"/>
    <w:rsid w:val="00125A67"/>
    <w:rsid w:val="00125BB0"/>
    <w:rsid w:val="0012601B"/>
    <w:rsid w:val="00126282"/>
    <w:rsid w:val="001268EA"/>
    <w:rsid w:val="00126A51"/>
    <w:rsid w:val="00126C15"/>
    <w:rsid w:val="00126E0C"/>
    <w:rsid w:val="00126FE6"/>
    <w:rsid w:val="00127058"/>
    <w:rsid w:val="00127176"/>
    <w:rsid w:val="001273DB"/>
    <w:rsid w:val="001279F0"/>
    <w:rsid w:val="00127EA2"/>
    <w:rsid w:val="0013032A"/>
    <w:rsid w:val="001304A1"/>
    <w:rsid w:val="0013075F"/>
    <w:rsid w:val="0013139A"/>
    <w:rsid w:val="001313FC"/>
    <w:rsid w:val="00131633"/>
    <w:rsid w:val="0013164D"/>
    <w:rsid w:val="001319E3"/>
    <w:rsid w:val="00131C8A"/>
    <w:rsid w:val="001323C2"/>
    <w:rsid w:val="001323FD"/>
    <w:rsid w:val="00132408"/>
    <w:rsid w:val="0013265C"/>
    <w:rsid w:val="00132661"/>
    <w:rsid w:val="001327DE"/>
    <w:rsid w:val="0013363E"/>
    <w:rsid w:val="0013392C"/>
    <w:rsid w:val="00134925"/>
    <w:rsid w:val="001349F3"/>
    <w:rsid w:val="00134AAC"/>
    <w:rsid w:val="00134AFA"/>
    <w:rsid w:val="001350B9"/>
    <w:rsid w:val="001351CB"/>
    <w:rsid w:val="0013534C"/>
    <w:rsid w:val="0013551E"/>
    <w:rsid w:val="001355E3"/>
    <w:rsid w:val="001356CE"/>
    <w:rsid w:val="0013581E"/>
    <w:rsid w:val="00135932"/>
    <w:rsid w:val="00135AF6"/>
    <w:rsid w:val="00136157"/>
    <w:rsid w:val="0013616D"/>
    <w:rsid w:val="00136662"/>
    <w:rsid w:val="00136964"/>
    <w:rsid w:val="00136EFF"/>
    <w:rsid w:val="00137329"/>
    <w:rsid w:val="00137562"/>
    <w:rsid w:val="00137835"/>
    <w:rsid w:val="00137F5C"/>
    <w:rsid w:val="001405A0"/>
    <w:rsid w:val="0014096A"/>
    <w:rsid w:val="00140B19"/>
    <w:rsid w:val="00140B9D"/>
    <w:rsid w:val="00140CDA"/>
    <w:rsid w:val="00140FF7"/>
    <w:rsid w:val="00141281"/>
    <w:rsid w:val="0014139A"/>
    <w:rsid w:val="00141B0A"/>
    <w:rsid w:val="001420C2"/>
    <w:rsid w:val="0014228E"/>
    <w:rsid w:val="00142687"/>
    <w:rsid w:val="00142810"/>
    <w:rsid w:val="00142840"/>
    <w:rsid w:val="0014291C"/>
    <w:rsid w:val="001436C9"/>
    <w:rsid w:val="00143CE3"/>
    <w:rsid w:val="00143D6A"/>
    <w:rsid w:val="00144381"/>
    <w:rsid w:val="00144B25"/>
    <w:rsid w:val="00144E1E"/>
    <w:rsid w:val="00144E53"/>
    <w:rsid w:val="0014506C"/>
    <w:rsid w:val="00145312"/>
    <w:rsid w:val="00145B8A"/>
    <w:rsid w:val="00145BEF"/>
    <w:rsid w:val="0014646E"/>
    <w:rsid w:val="00146615"/>
    <w:rsid w:val="0014679A"/>
    <w:rsid w:val="00146805"/>
    <w:rsid w:val="001468F2"/>
    <w:rsid w:val="001469C5"/>
    <w:rsid w:val="00146A38"/>
    <w:rsid w:val="00146B9E"/>
    <w:rsid w:val="00146F17"/>
    <w:rsid w:val="00147250"/>
    <w:rsid w:val="00147420"/>
    <w:rsid w:val="00147862"/>
    <w:rsid w:val="001479FE"/>
    <w:rsid w:val="00147BDE"/>
    <w:rsid w:val="00147D77"/>
    <w:rsid w:val="00147E52"/>
    <w:rsid w:val="0015046A"/>
    <w:rsid w:val="00150503"/>
    <w:rsid w:val="00150745"/>
    <w:rsid w:val="001509E6"/>
    <w:rsid w:val="00150C7E"/>
    <w:rsid w:val="00150E18"/>
    <w:rsid w:val="001511EF"/>
    <w:rsid w:val="00151911"/>
    <w:rsid w:val="001519D5"/>
    <w:rsid w:val="00151A8A"/>
    <w:rsid w:val="00151FF3"/>
    <w:rsid w:val="00152226"/>
    <w:rsid w:val="0015279F"/>
    <w:rsid w:val="00152CBD"/>
    <w:rsid w:val="00152FD5"/>
    <w:rsid w:val="0015317A"/>
    <w:rsid w:val="001535CD"/>
    <w:rsid w:val="00153C6E"/>
    <w:rsid w:val="00153F78"/>
    <w:rsid w:val="00153FEF"/>
    <w:rsid w:val="00154206"/>
    <w:rsid w:val="00154349"/>
    <w:rsid w:val="00154CA4"/>
    <w:rsid w:val="001554FC"/>
    <w:rsid w:val="00155847"/>
    <w:rsid w:val="001559DE"/>
    <w:rsid w:val="00155CA0"/>
    <w:rsid w:val="00155DE9"/>
    <w:rsid w:val="0015631A"/>
    <w:rsid w:val="00156BE5"/>
    <w:rsid w:val="00156C63"/>
    <w:rsid w:val="00156EF9"/>
    <w:rsid w:val="0015713D"/>
    <w:rsid w:val="001572B7"/>
    <w:rsid w:val="00157507"/>
    <w:rsid w:val="0015767C"/>
    <w:rsid w:val="00157885"/>
    <w:rsid w:val="00157CE1"/>
    <w:rsid w:val="00157DE9"/>
    <w:rsid w:val="00160068"/>
    <w:rsid w:val="00160354"/>
    <w:rsid w:val="00161386"/>
    <w:rsid w:val="00162044"/>
    <w:rsid w:val="00162129"/>
    <w:rsid w:val="00162285"/>
    <w:rsid w:val="001627CB"/>
    <w:rsid w:val="001631C1"/>
    <w:rsid w:val="00163AAF"/>
    <w:rsid w:val="00163BA9"/>
    <w:rsid w:val="00163D5C"/>
    <w:rsid w:val="00163D6D"/>
    <w:rsid w:val="001641B7"/>
    <w:rsid w:val="00164A98"/>
    <w:rsid w:val="00164AAB"/>
    <w:rsid w:val="00164BE7"/>
    <w:rsid w:val="00165284"/>
    <w:rsid w:val="00165429"/>
    <w:rsid w:val="001658D1"/>
    <w:rsid w:val="00165C6D"/>
    <w:rsid w:val="00165DC5"/>
    <w:rsid w:val="00165FBE"/>
    <w:rsid w:val="00166B86"/>
    <w:rsid w:val="00166B8F"/>
    <w:rsid w:val="00166C08"/>
    <w:rsid w:val="00166D8E"/>
    <w:rsid w:val="00166EE3"/>
    <w:rsid w:val="00167484"/>
    <w:rsid w:val="00167553"/>
    <w:rsid w:val="00167884"/>
    <w:rsid w:val="00170A7C"/>
    <w:rsid w:val="00171291"/>
    <w:rsid w:val="00171308"/>
    <w:rsid w:val="00171752"/>
    <w:rsid w:val="00171C3B"/>
    <w:rsid w:val="00171D20"/>
    <w:rsid w:val="0017201B"/>
    <w:rsid w:val="00172236"/>
    <w:rsid w:val="001728A1"/>
    <w:rsid w:val="001728B4"/>
    <w:rsid w:val="00172C86"/>
    <w:rsid w:val="00173304"/>
    <w:rsid w:val="00173356"/>
    <w:rsid w:val="001734C9"/>
    <w:rsid w:val="00173B0B"/>
    <w:rsid w:val="00173D52"/>
    <w:rsid w:val="001740DD"/>
    <w:rsid w:val="00174463"/>
    <w:rsid w:val="00174557"/>
    <w:rsid w:val="00174CAB"/>
    <w:rsid w:val="00174D8E"/>
    <w:rsid w:val="00174F2E"/>
    <w:rsid w:val="001750A9"/>
    <w:rsid w:val="001752C4"/>
    <w:rsid w:val="00175988"/>
    <w:rsid w:val="00176433"/>
    <w:rsid w:val="00176D3B"/>
    <w:rsid w:val="00176E4B"/>
    <w:rsid w:val="00176F07"/>
    <w:rsid w:val="00176F84"/>
    <w:rsid w:val="00177180"/>
    <w:rsid w:val="001776EE"/>
    <w:rsid w:val="00177C9B"/>
    <w:rsid w:val="00177F85"/>
    <w:rsid w:val="001809C7"/>
    <w:rsid w:val="00180CD3"/>
    <w:rsid w:val="00181291"/>
    <w:rsid w:val="0018139F"/>
    <w:rsid w:val="0018145E"/>
    <w:rsid w:val="00181571"/>
    <w:rsid w:val="00181B40"/>
    <w:rsid w:val="001823B6"/>
    <w:rsid w:val="0018267C"/>
    <w:rsid w:val="00182970"/>
    <w:rsid w:val="00182E34"/>
    <w:rsid w:val="00182F7A"/>
    <w:rsid w:val="00182FCE"/>
    <w:rsid w:val="0018368F"/>
    <w:rsid w:val="00183A40"/>
    <w:rsid w:val="00183A44"/>
    <w:rsid w:val="00183C9B"/>
    <w:rsid w:val="00183CEA"/>
    <w:rsid w:val="00183D18"/>
    <w:rsid w:val="00184678"/>
    <w:rsid w:val="0018471A"/>
    <w:rsid w:val="00184912"/>
    <w:rsid w:val="00184F5F"/>
    <w:rsid w:val="001851B6"/>
    <w:rsid w:val="00185482"/>
    <w:rsid w:val="00185B10"/>
    <w:rsid w:val="001865E1"/>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6C5"/>
    <w:rsid w:val="00193DB0"/>
    <w:rsid w:val="001943B9"/>
    <w:rsid w:val="001945BF"/>
    <w:rsid w:val="0019464E"/>
    <w:rsid w:val="0019467F"/>
    <w:rsid w:val="00194771"/>
    <w:rsid w:val="00195639"/>
    <w:rsid w:val="00195AE6"/>
    <w:rsid w:val="00195B0B"/>
    <w:rsid w:val="0019680D"/>
    <w:rsid w:val="0019688E"/>
    <w:rsid w:val="001968C0"/>
    <w:rsid w:val="00196A13"/>
    <w:rsid w:val="00196B25"/>
    <w:rsid w:val="00196B76"/>
    <w:rsid w:val="001973E2"/>
    <w:rsid w:val="001974B3"/>
    <w:rsid w:val="00197927"/>
    <w:rsid w:val="00197EA3"/>
    <w:rsid w:val="00197F72"/>
    <w:rsid w:val="001A04FC"/>
    <w:rsid w:val="001A05CC"/>
    <w:rsid w:val="001A069F"/>
    <w:rsid w:val="001A0D32"/>
    <w:rsid w:val="001A0EB4"/>
    <w:rsid w:val="001A1060"/>
    <w:rsid w:val="001A1561"/>
    <w:rsid w:val="001A1610"/>
    <w:rsid w:val="001A16C2"/>
    <w:rsid w:val="001A181C"/>
    <w:rsid w:val="001A193D"/>
    <w:rsid w:val="001A195C"/>
    <w:rsid w:val="001A2706"/>
    <w:rsid w:val="001A2721"/>
    <w:rsid w:val="001A27BF"/>
    <w:rsid w:val="001A359C"/>
    <w:rsid w:val="001A35B2"/>
    <w:rsid w:val="001A386C"/>
    <w:rsid w:val="001A3B12"/>
    <w:rsid w:val="001A3D9B"/>
    <w:rsid w:val="001A3DEF"/>
    <w:rsid w:val="001A3EFF"/>
    <w:rsid w:val="001A432C"/>
    <w:rsid w:val="001A4541"/>
    <w:rsid w:val="001A45DE"/>
    <w:rsid w:val="001A4817"/>
    <w:rsid w:val="001A48D8"/>
    <w:rsid w:val="001A4B63"/>
    <w:rsid w:val="001A4BFA"/>
    <w:rsid w:val="001A4CA0"/>
    <w:rsid w:val="001A54F3"/>
    <w:rsid w:val="001A5860"/>
    <w:rsid w:val="001A5BBA"/>
    <w:rsid w:val="001A5CDA"/>
    <w:rsid w:val="001A5CF2"/>
    <w:rsid w:val="001A6042"/>
    <w:rsid w:val="001A6DA7"/>
    <w:rsid w:val="001A6EC5"/>
    <w:rsid w:val="001A6F3C"/>
    <w:rsid w:val="001A7691"/>
    <w:rsid w:val="001A770F"/>
    <w:rsid w:val="001A7958"/>
    <w:rsid w:val="001A7BCE"/>
    <w:rsid w:val="001A7CD9"/>
    <w:rsid w:val="001A7FDF"/>
    <w:rsid w:val="001B01EC"/>
    <w:rsid w:val="001B0415"/>
    <w:rsid w:val="001B0CE5"/>
    <w:rsid w:val="001B190B"/>
    <w:rsid w:val="001B1FAF"/>
    <w:rsid w:val="001B201D"/>
    <w:rsid w:val="001B2614"/>
    <w:rsid w:val="001B2655"/>
    <w:rsid w:val="001B2850"/>
    <w:rsid w:val="001B2A50"/>
    <w:rsid w:val="001B2DC9"/>
    <w:rsid w:val="001B346A"/>
    <w:rsid w:val="001B374D"/>
    <w:rsid w:val="001B3761"/>
    <w:rsid w:val="001B37D5"/>
    <w:rsid w:val="001B38DD"/>
    <w:rsid w:val="001B38E5"/>
    <w:rsid w:val="001B3B91"/>
    <w:rsid w:val="001B3ED2"/>
    <w:rsid w:val="001B3F58"/>
    <w:rsid w:val="001B40CA"/>
    <w:rsid w:val="001B4175"/>
    <w:rsid w:val="001B494F"/>
    <w:rsid w:val="001B4B54"/>
    <w:rsid w:val="001B4ED3"/>
    <w:rsid w:val="001B545B"/>
    <w:rsid w:val="001B54AC"/>
    <w:rsid w:val="001B5E69"/>
    <w:rsid w:val="001B5FB6"/>
    <w:rsid w:val="001B6B57"/>
    <w:rsid w:val="001B7021"/>
    <w:rsid w:val="001B70A2"/>
    <w:rsid w:val="001B70A3"/>
    <w:rsid w:val="001B74A5"/>
    <w:rsid w:val="001B74E2"/>
    <w:rsid w:val="001B7BCA"/>
    <w:rsid w:val="001B7C6B"/>
    <w:rsid w:val="001B7C7B"/>
    <w:rsid w:val="001B7D04"/>
    <w:rsid w:val="001C03B5"/>
    <w:rsid w:val="001C1606"/>
    <w:rsid w:val="001C1BDF"/>
    <w:rsid w:val="001C1E16"/>
    <w:rsid w:val="001C1FF7"/>
    <w:rsid w:val="001C2216"/>
    <w:rsid w:val="001C2433"/>
    <w:rsid w:val="001C27F1"/>
    <w:rsid w:val="001C2BF8"/>
    <w:rsid w:val="001C33F4"/>
    <w:rsid w:val="001C3550"/>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B1B"/>
    <w:rsid w:val="001C6E50"/>
    <w:rsid w:val="001C74F9"/>
    <w:rsid w:val="001C7503"/>
    <w:rsid w:val="001C7655"/>
    <w:rsid w:val="001C76F0"/>
    <w:rsid w:val="001C7A36"/>
    <w:rsid w:val="001C7FB7"/>
    <w:rsid w:val="001D0188"/>
    <w:rsid w:val="001D01A1"/>
    <w:rsid w:val="001D050D"/>
    <w:rsid w:val="001D09B1"/>
    <w:rsid w:val="001D0E76"/>
    <w:rsid w:val="001D0EB1"/>
    <w:rsid w:val="001D11AE"/>
    <w:rsid w:val="001D1847"/>
    <w:rsid w:val="001D1A96"/>
    <w:rsid w:val="001D1CED"/>
    <w:rsid w:val="001D2069"/>
    <w:rsid w:val="001D20C1"/>
    <w:rsid w:val="001D20D0"/>
    <w:rsid w:val="001D231A"/>
    <w:rsid w:val="001D2430"/>
    <w:rsid w:val="001D2A15"/>
    <w:rsid w:val="001D309D"/>
    <w:rsid w:val="001D31D0"/>
    <w:rsid w:val="001D4294"/>
    <w:rsid w:val="001D42E4"/>
    <w:rsid w:val="001D4711"/>
    <w:rsid w:val="001D5012"/>
    <w:rsid w:val="001D53AB"/>
    <w:rsid w:val="001D55A2"/>
    <w:rsid w:val="001D59FD"/>
    <w:rsid w:val="001D5F16"/>
    <w:rsid w:val="001D60B3"/>
    <w:rsid w:val="001D6142"/>
    <w:rsid w:val="001D6200"/>
    <w:rsid w:val="001D62AA"/>
    <w:rsid w:val="001D6690"/>
    <w:rsid w:val="001D6836"/>
    <w:rsid w:val="001D6849"/>
    <w:rsid w:val="001D6871"/>
    <w:rsid w:val="001D69F2"/>
    <w:rsid w:val="001D79ED"/>
    <w:rsid w:val="001D7CA8"/>
    <w:rsid w:val="001D7DEB"/>
    <w:rsid w:val="001D7E5B"/>
    <w:rsid w:val="001D7F3D"/>
    <w:rsid w:val="001D7F6E"/>
    <w:rsid w:val="001D7FC4"/>
    <w:rsid w:val="001E00BA"/>
    <w:rsid w:val="001E00D4"/>
    <w:rsid w:val="001E01C0"/>
    <w:rsid w:val="001E01EF"/>
    <w:rsid w:val="001E0432"/>
    <w:rsid w:val="001E0854"/>
    <w:rsid w:val="001E0B42"/>
    <w:rsid w:val="001E0F36"/>
    <w:rsid w:val="001E1020"/>
    <w:rsid w:val="001E10C4"/>
    <w:rsid w:val="001E128C"/>
    <w:rsid w:val="001E14D3"/>
    <w:rsid w:val="001E1873"/>
    <w:rsid w:val="001E1C37"/>
    <w:rsid w:val="001E1EB7"/>
    <w:rsid w:val="001E1EE3"/>
    <w:rsid w:val="001E2109"/>
    <w:rsid w:val="001E28D8"/>
    <w:rsid w:val="001E2AA1"/>
    <w:rsid w:val="001E2C7A"/>
    <w:rsid w:val="001E2E40"/>
    <w:rsid w:val="001E3389"/>
    <w:rsid w:val="001E3838"/>
    <w:rsid w:val="001E3D73"/>
    <w:rsid w:val="001E3FAC"/>
    <w:rsid w:val="001E426F"/>
    <w:rsid w:val="001E4EC0"/>
    <w:rsid w:val="001E529C"/>
    <w:rsid w:val="001E55F7"/>
    <w:rsid w:val="001E56F0"/>
    <w:rsid w:val="001E57A3"/>
    <w:rsid w:val="001E58A3"/>
    <w:rsid w:val="001E5DFF"/>
    <w:rsid w:val="001E62CA"/>
    <w:rsid w:val="001E637F"/>
    <w:rsid w:val="001E63D5"/>
    <w:rsid w:val="001E646A"/>
    <w:rsid w:val="001E6516"/>
    <w:rsid w:val="001E66B3"/>
    <w:rsid w:val="001E6A74"/>
    <w:rsid w:val="001E6CDA"/>
    <w:rsid w:val="001E6CDC"/>
    <w:rsid w:val="001E7283"/>
    <w:rsid w:val="001E7690"/>
    <w:rsid w:val="001E7B9F"/>
    <w:rsid w:val="001E7C94"/>
    <w:rsid w:val="001E7D62"/>
    <w:rsid w:val="001E7F38"/>
    <w:rsid w:val="001F0610"/>
    <w:rsid w:val="001F0750"/>
    <w:rsid w:val="001F0876"/>
    <w:rsid w:val="001F0AC9"/>
    <w:rsid w:val="001F1410"/>
    <w:rsid w:val="001F18D9"/>
    <w:rsid w:val="001F1F85"/>
    <w:rsid w:val="001F2042"/>
    <w:rsid w:val="001F204E"/>
    <w:rsid w:val="001F210B"/>
    <w:rsid w:val="001F222A"/>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501"/>
    <w:rsid w:val="001F7BBF"/>
    <w:rsid w:val="0020015E"/>
    <w:rsid w:val="0020062B"/>
    <w:rsid w:val="00200D92"/>
    <w:rsid w:val="00201A94"/>
    <w:rsid w:val="00201B59"/>
    <w:rsid w:val="00201D53"/>
    <w:rsid w:val="00201DD6"/>
    <w:rsid w:val="00202105"/>
    <w:rsid w:val="0020210F"/>
    <w:rsid w:val="002022AC"/>
    <w:rsid w:val="00202A44"/>
    <w:rsid w:val="00203243"/>
    <w:rsid w:val="0020400D"/>
    <w:rsid w:val="0020406E"/>
    <w:rsid w:val="002046ED"/>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AA3"/>
    <w:rsid w:val="00207B6A"/>
    <w:rsid w:val="00207DA7"/>
    <w:rsid w:val="0021025B"/>
    <w:rsid w:val="00210371"/>
    <w:rsid w:val="0021072B"/>
    <w:rsid w:val="00210EC6"/>
    <w:rsid w:val="002111F5"/>
    <w:rsid w:val="0021122C"/>
    <w:rsid w:val="002112A3"/>
    <w:rsid w:val="002113E7"/>
    <w:rsid w:val="00211B26"/>
    <w:rsid w:val="00211EB9"/>
    <w:rsid w:val="00212283"/>
    <w:rsid w:val="00212732"/>
    <w:rsid w:val="00212733"/>
    <w:rsid w:val="00212781"/>
    <w:rsid w:val="002128A4"/>
    <w:rsid w:val="00212A81"/>
    <w:rsid w:val="00212D55"/>
    <w:rsid w:val="002136B8"/>
    <w:rsid w:val="0021385B"/>
    <w:rsid w:val="00213F12"/>
    <w:rsid w:val="00214215"/>
    <w:rsid w:val="0021429E"/>
    <w:rsid w:val="002143C4"/>
    <w:rsid w:val="00214A4F"/>
    <w:rsid w:val="00214FBC"/>
    <w:rsid w:val="002152E7"/>
    <w:rsid w:val="00215391"/>
    <w:rsid w:val="002156CC"/>
    <w:rsid w:val="002157FA"/>
    <w:rsid w:val="002158CE"/>
    <w:rsid w:val="00215B55"/>
    <w:rsid w:val="00216736"/>
    <w:rsid w:val="00216836"/>
    <w:rsid w:val="0021689F"/>
    <w:rsid w:val="0021697B"/>
    <w:rsid w:val="00216A86"/>
    <w:rsid w:val="00216C61"/>
    <w:rsid w:val="00217002"/>
    <w:rsid w:val="00217431"/>
    <w:rsid w:val="00217701"/>
    <w:rsid w:val="00217B23"/>
    <w:rsid w:val="00217CAD"/>
    <w:rsid w:val="00217CBE"/>
    <w:rsid w:val="0022005C"/>
    <w:rsid w:val="002201AB"/>
    <w:rsid w:val="002208C9"/>
    <w:rsid w:val="00220CAF"/>
    <w:rsid w:val="00220F6A"/>
    <w:rsid w:val="00221063"/>
    <w:rsid w:val="0022159C"/>
    <w:rsid w:val="0022164F"/>
    <w:rsid w:val="00221656"/>
    <w:rsid w:val="00221B3A"/>
    <w:rsid w:val="00221ED4"/>
    <w:rsid w:val="0022227E"/>
    <w:rsid w:val="0022279D"/>
    <w:rsid w:val="00222B96"/>
    <w:rsid w:val="00222EC9"/>
    <w:rsid w:val="00223751"/>
    <w:rsid w:val="00223850"/>
    <w:rsid w:val="00223B8B"/>
    <w:rsid w:val="0022407F"/>
    <w:rsid w:val="002242A3"/>
    <w:rsid w:val="00224C25"/>
    <w:rsid w:val="00224DCC"/>
    <w:rsid w:val="00224E2B"/>
    <w:rsid w:val="002255A1"/>
    <w:rsid w:val="00226706"/>
    <w:rsid w:val="00226A99"/>
    <w:rsid w:val="00226FE3"/>
    <w:rsid w:val="0022705A"/>
    <w:rsid w:val="002270BF"/>
    <w:rsid w:val="0022715F"/>
    <w:rsid w:val="002273C5"/>
    <w:rsid w:val="00227597"/>
    <w:rsid w:val="00230148"/>
    <w:rsid w:val="0023038A"/>
    <w:rsid w:val="00230977"/>
    <w:rsid w:val="00230D0B"/>
    <w:rsid w:val="00230E00"/>
    <w:rsid w:val="002317A1"/>
    <w:rsid w:val="0023196E"/>
    <w:rsid w:val="00231FDE"/>
    <w:rsid w:val="0023203C"/>
    <w:rsid w:val="0023282E"/>
    <w:rsid w:val="00232B6D"/>
    <w:rsid w:val="00232D16"/>
    <w:rsid w:val="00232DA4"/>
    <w:rsid w:val="002331E8"/>
    <w:rsid w:val="002331FB"/>
    <w:rsid w:val="002333FA"/>
    <w:rsid w:val="002338CB"/>
    <w:rsid w:val="002339AE"/>
    <w:rsid w:val="00234736"/>
    <w:rsid w:val="002347BE"/>
    <w:rsid w:val="002348EC"/>
    <w:rsid w:val="00234B71"/>
    <w:rsid w:val="00234B92"/>
    <w:rsid w:val="00234F17"/>
    <w:rsid w:val="0023509B"/>
    <w:rsid w:val="002351FA"/>
    <w:rsid w:val="00235668"/>
    <w:rsid w:val="00235A7F"/>
    <w:rsid w:val="00235CA6"/>
    <w:rsid w:val="00235E44"/>
    <w:rsid w:val="00235F73"/>
    <w:rsid w:val="0023603B"/>
    <w:rsid w:val="00236047"/>
    <w:rsid w:val="00236086"/>
    <w:rsid w:val="00236295"/>
    <w:rsid w:val="002366D3"/>
    <w:rsid w:val="00236870"/>
    <w:rsid w:val="002368CA"/>
    <w:rsid w:val="00236E1C"/>
    <w:rsid w:val="0023716A"/>
    <w:rsid w:val="00237291"/>
    <w:rsid w:val="00237491"/>
    <w:rsid w:val="002401FA"/>
    <w:rsid w:val="002402CA"/>
    <w:rsid w:val="00240793"/>
    <w:rsid w:val="00240D5F"/>
    <w:rsid w:val="00240D89"/>
    <w:rsid w:val="00240E25"/>
    <w:rsid w:val="00240F44"/>
    <w:rsid w:val="002410DA"/>
    <w:rsid w:val="00241168"/>
    <w:rsid w:val="00241B74"/>
    <w:rsid w:val="00241D8C"/>
    <w:rsid w:val="00241DBF"/>
    <w:rsid w:val="00241F79"/>
    <w:rsid w:val="002421FB"/>
    <w:rsid w:val="00242406"/>
    <w:rsid w:val="00242605"/>
    <w:rsid w:val="002426E5"/>
    <w:rsid w:val="002426FE"/>
    <w:rsid w:val="0024303A"/>
    <w:rsid w:val="002437E6"/>
    <w:rsid w:val="00243B78"/>
    <w:rsid w:val="002442E1"/>
    <w:rsid w:val="00244956"/>
    <w:rsid w:val="00244BD6"/>
    <w:rsid w:val="0024519E"/>
    <w:rsid w:val="00245246"/>
    <w:rsid w:val="002453F3"/>
    <w:rsid w:val="00245603"/>
    <w:rsid w:val="00245732"/>
    <w:rsid w:val="002457C4"/>
    <w:rsid w:val="00245DE6"/>
    <w:rsid w:val="00246245"/>
    <w:rsid w:val="0024643C"/>
    <w:rsid w:val="002464A7"/>
    <w:rsid w:val="002467CB"/>
    <w:rsid w:val="002468BE"/>
    <w:rsid w:val="00247137"/>
    <w:rsid w:val="0024724D"/>
    <w:rsid w:val="002475A6"/>
    <w:rsid w:val="002475FE"/>
    <w:rsid w:val="002478B3"/>
    <w:rsid w:val="00247ABA"/>
    <w:rsid w:val="00247AD6"/>
    <w:rsid w:val="00247B51"/>
    <w:rsid w:val="00247D81"/>
    <w:rsid w:val="00247F46"/>
    <w:rsid w:val="00247FA8"/>
    <w:rsid w:val="00250575"/>
    <w:rsid w:val="00250C0A"/>
    <w:rsid w:val="00250D91"/>
    <w:rsid w:val="002511F5"/>
    <w:rsid w:val="00251247"/>
    <w:rsid w:val="002518E3"/>
    <w:rsid w:val="00251A7C"/>
    <w:rsid w:val="00252177"/>
    <w:rsid w:val="00252368"/>
    <w:rsid w:val="002526F3"/>
    <w:rsid w:val="00252738"/>
    <w:rsid w:val="002527E9"/>
    <w:rsid w:val="002531DC"/>
    <w:rsid w:val="002533DA"/>
    <w:rsid w:val="00253595"/>
    <w:rsid w:val="00253EA7"/>
    <w:rsid w:val="00254B03"/>
    <w:rsid w:val="00255139"/>
    <w:rsid w:val="00255174"/>
    <w:rsid w:val="0025518E"/>
    <w:rsid w:val="00255214"/>
    <w:rsid w:val="00255459"/>
    <w:rsid w:val="00255CDA"/>
    <w:rsid w:val="00255FE1"/>
    <w:rsid w:val="00256778"/>
    <w:rsid w:val="002568F4"/>
    <w:rsid w:val="002576A6"/>
    <w:rsid w:val="0025781C"/>
    <w:rsid w:val="002579B1"/>
    <w:rsid w:val="00257B6E"/>
    <w:rsid w:val="00257B75"/>
    <w:rsid w:val="00257BDA"/>
    <w:rsid w:val="00257E6C"/>
    <w:rsid w:val="00260047"/>
    <w:rsid w:val="002606F9"/>
    <w:rsid w:val="00260D41"/>
    <w:rsid w:val="00260E58"/>
    <w:rsid w:val="0026161F"/>
    <w:rsid w:val="0026189E"/>
    <w:rsid w:val="002621D8"/>
    <w:rsid w:val="002625B1"/>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562"/>
    <w:rsid w:val="00267D93"/>
    <w:rsid w:val="00267EDB"/>
    <w:rsid w:val="0027074A"/>
    <w:rsid w:val="00271732"/>
    <w:rsid w:val="002724E0"/>
    <w:rsid w:val="002727FB"/>
    <w:rsid w:val="00272A47"/>
    <w:rsid w:val="0027344E"/>
    <w:rsid w:val="0027347E"/>
    <w:rsid w:val="00273963"/>
    <w:rsid w:val="00273E15"/>
    <w:rsid w:val="0027405C"/>
    <w:rsid w:val="00274D05"/>
    <w:rsid w:val="00275167"/>
    <w:rsid w:val="00275259"/>
    <w:rsid w:val="00275430"/>
    <w:rsid w:val="002754DA"/>
    <w:rsid w:val="00275D86"/>
    <w:rsid w:val="00275DA9"/>
    <w:rsid w:val="0027641A"/>
    <w:rsid w:val="0027647A"/>
    <w:rsid w:val="002766BB"/>
    <w:rsid w:val="00276B0B"/>
    <w:rsid w:val="00276B3E"/>
    <w:rsid w:val="00276E4C"/>
    <w:rsid w:val="00277024"/>
    <w:rsid w:val="00277412"/>
    <w:rsid w:val="0027773A"/>
    <w:rsid w:val="0027779A"/>
    <w:rsid w:val="00277924"/>
    <w:rsid w:val="00277D32"/>
    <w:rsid w:val="0028007F"/>
    <w:rsid w:val="00280202"/>
    <w:rsid w:val="0028036B"/>
    <w:rsid w:val="0028065E"/>
    <w:rsid w:val="00280B8B"/>
    <w:rsid w:val="002814DB"/>
    <w:rsid w:val="00281867"/>
    <w:rsid w:val="00281D74"/>
    <w:rsid w:val="00281E53"/>
    <w:rsid w:val="00281E88"/>
    <w:rsid w:val="002827DC"/>
    <w:rsid w:val="00282D81"/>
    <w:rsid w:val="00282F74"/>
    <w:rsid w:val="002834EF"/>
    <w:rsid w:val="00283884"/>
    <w:rsid w:val="00283B84"/>
    <w:rsid w:val="00283F40"/>
    <w:rsid w:val="00284079"/>
    <w:rsid w:val="00284B2F"/>
    <w:rsid w:val="00284D5F"/>
    <w:rsid w:val="00284E0C"/>
    <w:rsid w:val="00284FC1"/>
    <w:rsid w:val="00285467"/>
    <w:rsid w:val="002854D2"/>
    <w:rsid w:val="002858B2"/>
    <w:rsid w:val="00285B81"/>
    <w:rsid w:val="002861D7"/>
    <w:rsid w:val="00286AF8"/>
    <w:rsid w:val="00286F69"/>
    <w:rsid w:val="0028727D"/>
    <w:rsid w:val="00287387"/>
    <w:rsid w:val="002874ED"/>
    <w:rsid w:val="002875EE"/>
    <w:rsid w:val="0028771F"/>
    <w:rsid w:val="00287CE2"/>
    <w:rsid w:val="00287E3A"/>
    <w:rsid w:val="00290367"/>
    <w:rsid w:val="002903F0"/>
    <w:rsid w:val="00290609"/>
    <w:rsid w:val="0029076D"/>
    <w:rsid w:val="00290D20"/>
    <w:rsid w:val="00290D5F"/>
    <w:rsid w:val="00290DDC"/>
    <w:rsid w:val="00291150"/>
    <w:rsid w:val="0029118C"/>
    <w:rsid w:val="002918AB"/>
    <w:rsid w:val="00291915"/>
    <w:rsid w:val="00291980"/>
    <w:rsid w:val="00292113"/>
    <w:rsid w:val="002930BA"/>
    <w:rsid w:val="00294118"/>
    <w:rsid w:val="0029468A"/>
    <w:rsid w:val="00294936"/>
    <w:rsid w:val="00294BA0"/>
    <w:rsid w:val="00295470"/>
    <w:rsid w:val="002955B4"/>
    <w:rsid w:val="00295715"/>
    <w:rsid w:val="0029578C"/>
    <w:rsid w:val="00295A77"/>
    <w:rsid w:val="00295A7E"/>
    <w:rsid w:val="00295AE3"/>
    <w:rsid w:val="00296045"/>
    <w:rsid w:val="0029626E"/>
    <w:rsid w:val="0029677D"/>
    <w:rsid w:val="00296A1D"/>
    <w:rsid w:val="00296BFF"/>
    <w:rsid w:val="0029754D"/>
    <w:rsid w:val="0029786F"/>
    <w:rsid w:val="00297B7A"/>
    <w:rsid w:val="002A0E77"/>
    <w:rsid w:val="002A0F26"/>
    <w:rsid w:val="002A1656"/>
    <w:rsid w:val="002A20AF"/>
    <w:rsid w:val="002A2177"/>
    <w:rsid w:val="002A2772"/>
    <w:rsid w:val="002A28C0"/>
    <w:rsid w:val="002A2F48"/>
    <w:rsid w:val="002A30C5"/>
    <w:rsid w:val="002A3436"/>
    <w:rsid w:val="002A4181"/>
    <w:rsid w:val="002A44F8"/>
    <w:rsid w:val="002A461E"/>
    <w:rsid w:val="002A46B0"/>
    <w:rsid w:val="002A4807"/>
    <w:rsid w:val="002A49D4"/>
    <w:rsid w:val="002A4F18"/>
    <w:rsid w:val="002A4F26"/>
    <w:rsid w:val="002A51B9"/>
    <w:rsid w:val="002A5512"/>
    <w:rsid w:val="002A55E3"/>
    <w:rsid w:val="002A5D0E"/>
    <w:rsid w:val="002A5EA7"/>
    <w:rsid w:val="002A63D2"/>
    <w:rsid w:val="002A66C6"/>
    <w:rsid w:val="002A6CF3"/>
    <w:rsid w:val="002A7329"/>
    <w:rsid w:val="002A7375"/>
    <w:rsid w:val="002A7766"/>
    <w:rsid w:val="002A77C8"/>
    <w:rsid w:val="002A7F87"/>
    <w:rsid w:val="002B039B"/>
    <w:rsid w:val="002B04B6"/>
    <w:rsid w:val="002B0958"/>
    <w:rsid w:val="002B0CBA"/>
    <w:rsid w:val="002B0D61"/>
    <w:rsid w:val="002B0FED"/>
    <w:rsid w:val="002B1892"/>
    <w:rsid w:val="002B1D1F"/>
    <w:rsid w:val="002B1D60"/>
    <w:rsid w:val="002B1DE8"/>
    <w:rsid w:val="002B1FCF"/>
    <w:rsid w:val="002B2137"/>
    <w:rsid w:val="002B2B0F"/>
    <w:rsid w:val="002B2B13"/>
    <w:rsid w:val="002B2C97"/>
    <w:rsid w:val="002B3506"/>
    <w:rsid w:val="002B376F"/>
    <w:rsid w:val="002B3A4B"/>
    <w:rsid w:val="002B3F34"/>
    <w:rsid w:val="002B402D"/>
    <w:rsid w:val="002B4748"/>
    <w:rsid w:val="002B480F"/>
    <w:rsid w:val="002B4B2E"/>
    <w:rsid w:val="002B5053"/>
    <w:rsid w:val="002B511D"/>
    <w:rsid w:val="002B53A1"/>
    <w:rsid w:val="002B5412"/>
    <w:rsid w:val="002B686B"/>
    <w:rsid w:val="002B6BBC"/>
    <w:rsid w:val="002B709C"/>
    <w:rsid w:val="002B75A2"/>
    <w:rsid w:val="002B77A0"/>
    <w:rsid w:val="002B785F"/>
    <w:rsid w:val="002B7A35"/>
    <w:rsid w:val="002B7C1F"/>
    <w:rsid w:val="002C00F2"/>
    <w:rsid w:val="002C051E"/>
    <w:rsid w:val="002C0784"/>
    <w:rsid w:val="002C0AAD"/>
    <w:rsid w:val="002C0C5A"/>
    <w:rsid w:val="002C0EB2"/>
    <w:rsid w:val="002C1A63"/>
    <w:rsid w:val="002C1B2B"/>
    <w:rsid w:val="002C1F8B"/>
    <w:rsid w:val="002C2060"/>
    <w:rsid w:val="002C243A"/>
    <w:rsid w:val="002C2A19"/>
    <w:rsid w:val="002C3375"/>
    <w:rsid w:val="002C3420"/>
    <w:rsid w:val="002C38FA"/>
    <w:rsid w:val="002C3DC5"/>
    <w:rsid w:val="002C4305"/>
    <w:rsid w:val="002C43B8"/>
    <w:rsid w:val="002C4543"/>
    <w:rsid w:val="002C4A4A"/>
    <w:rsid w:val="002C4EAD"/>
    <w:rsid w:val="002C5385"/>
    <w:rsid w:val="002C5622"/>
    <w:rsid w:val="002C59D9"/>
    <w:rsid w:val="002C5BB9"/>
    <w:rsid w:val="002C5CC6"/>
    <w:rsid w:val="002C6069"/>
    <w:rsid w:val="002C6558"/>
    <w:rsid w:val="002C6AB3"/>
    <w:rsid w:val="002C6CBE"/>
    <w:rsid w:val="002C72A3"/>
    <w:rsid w:val="002C72E7"/>
    <w:rsid w:val="002C7412"/>
    <w:rsid w:val="002C776A"/>
    <w:rsid w:val="002C7870"/>
    <w:rsid w:val="002C78DF"/>
    <w:rsid w:val="002D0517"/>
    <w:rsid w:val="002D0B89"/>
    <w:rsid w:val="002D14A5"/>
    <w:rsid w:val="002D1505"/>
    <w:rsid w:val="002D1866"/>
    <w:rsid w:val="002D1AD2"/>
    <w:rsid w:val="002D1BDE"/>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631E"/>
    <w:rsid w:val="002D70BB"/>
    <w:rsid w:val="002D7309"/>
    <w:rsid w:val="002D739F"/>
    <w:rsid w:val="002D7FFD"/>
    <w:rsid w:val="002E0019"/>
    <w:rsid w:val="002E0592"/>
    <w:rsid w:val="002E06A8"/>
    <w:rsid w:val="002E0E55"/>
    <w:rsid w:val="002E1589"/>
    <w:rsid w:val="002E1C4B"/>
    <w:rsid w:val="002E21B4"/>
    <w:rsid w:val="002E2666"/>
    <w:rsid w:val="002E2C92"/>
    <w:rsid w:val="002E2D7C"/>
    <w:rsid w:val="002E3027"/>
    <w:rsid w:val="002E32E5"/>
    <w:rsid w:val="002E349B"/>
    <w:rsid w:val="002E3F36"/>
    <w:rsid w:val="002E43A0"/>
    <w:rsid w:val="002E482B"/>
    <w:rsid w:val="002E4903"/>
    <w:rsid w:val="002E4CF7"/>
    <w:rsid w:val="002E4E60"/>
    <w:rsid w:val="002E52C7"/>
    <w:rsid w:val="002E5669"/>
    <w:rsid w:val="002E5874"/>
    <w:rsid w:val="002E5B28"/>
    <w:rsid w:val="002E5F86"/>
    <w:rsid w:val="002E631C"/>
    <w:rsid w:val="002E678F"/>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45"/>
    <w:rsid w:val="002F290E"/>
    <w:rsid w:val="002F2F0C"/>
    <w:rsid w:val="002F316D"/>
    <w:rsid w:val="002F3D0E"/>
    <w:rsid w:val="002F3EF1"/>
    <w:rsid w:val="002F43DF"/>
    <w:rsid w:val="002F4418"/>
    <w:rsid w:val="002F45AE"/>
    <w:rsid w:val="002F45DC"/>
    <w:rsid w:val="002F46FC"/>
    <w:rsid w:val="002F585C"/>
    <w:rsid w:val="002F61AB"/>
    <w:rsid w:val="002F61D5"/>
    <w:rsid w:val="002F65DA"/>
    <w:rsid w:val="002F6A38"/>
    <w:rsid w:val="002F714D"/>
    <w:rsid w:val="002F77F9"/>
    <w:rsid w:val="002F79F9"/>
    <w:rsid w:val="00300428"/>
    <w:rsid w:val="00300534"/>
    <w:rsid w:val="00300A2F"/>
    <w:rsid w:val="00300A9B"/>
    <w:rsid w:val="00300ECF"/>
    <w:rsid w:val="00300FB4"/>
    <w:rsid w:val="0030150E"/>
    <w:rsid w:val="00301524"/>
    <w:rsid w:val="003018CD"/>
    <w:rsid w:val="003020E7"/>
    <w:rsid w:val="00302218"/>
    <w:rsid w:val="00302421"/>
    <w:rsid w:val="00302523"/>
    <w:rsid w:val="0030265C"/>
    <w:rsid w:val="003029BD"/>
    <w:rsid w:val="0030323A"/>
    <w:rsid w:val="00303978"/>
    <w:rsid w:val="00303CAF"/>
    <w:rsid w:val="00303D18"/>
    <w:rsid w:val="00303D71"/>
    <w:rsid w:val="00303F2A"/>
    <w:rsid w:val="0030430C"/>
    <w:rsid w:val="00304A05"/>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A52"/>
    <w:rsid w:val="00310A86"/>
    <w:rsid w:val="00310C53"/>
    <w:rsid w:val="003116E3"/>
    <w:rsid w:val="0031182B"/>
    <w:rsid w:val="00311B82"/>
    <w:rsid w:val="00311C8C"/>
    <w:rsid w:val="00311E19"/>
    <w:rsid w:val="00312685"/>
    <w:rsid w:val="003128B2"/>
    <w:rsid w:val="00312994"/>
    <w:rsid w:val="00312CD7"/>
    <w:rsid w:val="00312D3F"/>
    <w:rsid w:val="00312EBC"/>
    <w:rsid w:val="00312F82"/>
    <w:rsid w:val="00313278"/>
    <w:rsid w:val="003132AB"/>
    <w:rsid w:val="003132F0"/>
    <w:rsid w:val="00313589"/>
    <w:rsid w:val="00313A78"/>
    <w:rsid w:val="00313B17"/>
    <w:rsid w:val="00313ED2"/>
    <w:rsid w:val="00313F1E"/>
    <w:rsid w:val="00313F47"/>
    <w:rsid w:val="00314227"/>
    <w:rsid w:val="0031447C"/>
    <w:rsid w:val="0031469F"/>
    <w:rsid w:val="00314A7A"/>
    <w:rsid w:val="00314F0A"/>
    <w:rsid w:val="00315048"/>
    <w:rsid w:val="00315151"/>
    <w:rsid w:val="00315399"/>
    <w:rsid w:val="003154DD"/>
    <w:rsid w:val="00315582"/>
    <w:rsid w:val="0031565D"/>
    <w:rsid w:val="00315C01"/>
    <w:rsid w:val="00315CB1"/>
    <w:rsid w:val="00316977"/>
    <w:rsid w:val="00316B6A"/>
    <w:rsid w:val="00316CCF"/>
    <w:rsid w:val="003173AE"/>
    <w:rsid w:val="00317505"/>
    <w:rsid w:val="003178B3"/>
    <w:rsid w:val="00317A00"/>
    <w:rsid w:val="0032001B"/>
    <w:rsid w:val="003202DD"/>
    <w:rsid w:val="00320382"/>
    <w:rsid w:val="00320A8E"/>
    <w:rsid w:val="00320B43"/>
    <w:rsid w:val="00320D9A"/>
    <w:rsid w:val="00320F51"/>
    <w:rsid w:val="003212B8"/>
    <w:rsid w:val="003217B8"/>
    <w:rsid w:val="00322547"/>
    <w:rsid w:val="00322EE5"/>
    <w:rsid w:val="00322F85"/>
    <w:rsid w:val="003230D0"/>
    <w:rsid w:val="003234A3"/>
    <w:rsid w:val="0032356D"/>
    <w:rsid w:val="0032359E"/>
    <w:rsid w:val="003235D4"/>
    <w:rsid w:val="003237B8"/>
    <w:rsid w:val="00323907"/>
    <w:rsid w:val="003239E1"/>
    <w:rsid w:val="00323C96"/>
    <w:rsid w:val="00324608"/>
    <w:rsid w:val="00324D4E"/>
    <w:rsid w:val="0032507F"/>
    <w:rsid w:val="00325AB7"/>
    <w:rsid w:val="003260A6"/>
    <w:rsid w:val="00326129"/>
    <w:rsid w:val="003263AB"/>
    <w:rsid w:val="003263F6"/>
    <w:rsid w:val="0032648F"/>
    <w:rsid w:val="00326496"/>
    <w:rsid w:val="003266F1"/>
    <w:rsid w:val="00326D33"/>
    <w:rsid w:val="00326E17"/>
    <w:rsid w:val="00327238"/>
    <w:rsid w:val="00327F04"/>
    <w:rsid w:val="00330186"/>
    <w:rsid w:val="003301AD"/>
    <w:rsid w:val="00330435"/>
    <w:rsid w:val="0033075F"/>
    <w:rsid w:val="003309F5"/>
    <w:rsid w:val="00330BD5"/>
    <w:rsid w:val="00330F8C"/>
    <w:rsid w:val="003315CE"/>
    <w:rsid w:val="00331E83"/>
    <w:rsid w:val="00331F98"/>
    <w:rsid w:val="003320F6"/>
    <w:rsid w:val="00332474"/>
    <w:rsid w:val="00332530"/>
    <w:rsid w:val="0033289E"/>
    <w:rsid w:val="0033315D"/>
    <w:rsid w:val="003334DF"/>
    <w:rsid w:val="003339D7"/>
    <w:rsid w:val="00333B35"/>
    <w:rsid w:val="0033431A"/>
    <w:rsid w:val="003348D9"/>
    <w:rsid w:val="00334D3D"/>
    <w:rsid w:val="00334EB9"/>
    <w:rsid w:val="00335121"/>
    <w:rsid w:val="00335204"/>
    <w:rsid w:val="00335223"/>
    <w:rsid w:val="003357A1"/>
    <w:rsid w:val="00335827"/>
    <w:rsid w:val="00335AFE"/>
    <w:rsid w:val="00335C62"/>
    <w:rsid w:val="0033613B"/>
    <w:rsid w:val="0033616B"/>
    <w:rsid w:val="00336406"/>
    <w:rsid w:val="00336601"/>
    <w:rsid w:val="00336D33"/>
    <w:rsid w:val="00336E10"/>
    <w:rsid w:val="00337560"/>
    <w:rsid w:val="003376BA"/>
    <w:rsid w:val="003377CA"/>
    <w:rsid w:val="00337CDA"/>
    <w:rsid w:val="00337E13"/>
    <w:rsid w:val="00337E99"/>
    <w:rsid w:val="00337FC6"/>
    <w:rsid w:val="00340235"/>
    <w:rsid w:val="003404AD"/>
    <w:rsid w:val="00340554"/>
    <w:rsid w:val="00340A98"/>
    <w:rsid w:val="00340FCB"/>
    <w:rsid w:val="00341212"/>
    <w:rsid w:val="003412BA"/>
    <w:rsid w:val="00341395"/>
    <w:rsid w:val="00342554"/>
    <w:rsid w:val="003425C3"/>
    <w:rsid w:val="00342ABA"/>
    <w:rsid w:val="00342DAD"/>
    <w:rsid w:val="0034360B"/>
    <w:rsid w:val="00343B32"/>
    <w:rsid w:val="00344012"/>
    <w:rsid w:val="003440EE"/>
    <w:rsid w:val="0034419A"/>
    <w:rsid w:val="00344427"/>
    <w:rsid w:val="00344820"/>
    <w:rsid w:val="0034483D"/>
    <w:rsid w:val="0034493F"/>
    <w:rsid w:val="00344DE1"/>
    <w:rsid w:val="00344E15"/>
    <w:rsid w:val="00344EDF"/>
    <w:rsid w:val="00345050"/>
    <w:rsid w:val="0034523F"/>
    <w:rsid w:val="0034575C"/>
    <w:rsid w:val="00345818"/>
    <w:rsid w:val="00345CD7"/>
    <w:rsid w:val="00345E81"/>
    <w:rsid w:val="00346471"/>
    <w:rsid w:val="00346915"/>
    <w:rsid w:val="00346B67"/>
    <w:rsid w:val="00347716"/>
    <w:rsid w:val="00347EE4"/>
    <w:rsid w:val="003509C5"/>
    <w:rsid w:val="00350D02"/>
    <w:rsid w:val="0035196D"/>
    <w:rsid w:val="00351A01"/>
    <w:rsid w:val="00351ADE"/>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4D7B"/>
    <w:rsid w:val="00355171"/>
    <w:rsid w:val="00355AF6"/>
    <w:rsid w:val="0035625F"/>
    <w:rsid w:val="003564A4"/>
    <w:rsid w:val="00356548"/>
    <w:rsid w:val="003567AE"/>
    <w:rsid w:val="0035697B"/>
    <w:rsid w:val="00356F93"/>
    <w:rsid w:val="003575A7"/>
    <w:rsid w:val="00357A3C"/>
    <w:rsid w:val="00357B3F"/>
    <w:rsid w:val="00357FD5"/>
    <w:rsid w:val="00360112"/>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1F6"/>
    <w:rsid w:val="00362348"/>
    <w:rsid w:val="003623A8"/>
    <w:rsid w:val="00362843"/>
    <w:rsid w:val="00362BEE"/>
    <w:rsid w:val="00362D13"/>
    <w:rsid w:val="00362D37"/>
    <w:rsid w:val="003634DD"/>
    <w:rsid w:val="00363940"/>
    <w:rsid w:val="00363A1E"/>
    <w:rsid w:val="00363ADC"/>
    <w:rsid w:val="00363C34"/>
    <w:rsid w:val="003640A0"/>
    <w:rsid w:val="00364173"/>
    <w:rsid w:val="003644EF"/>
    <w:rsid w:val="0036456A"/>
    <w:rsid w:val="00364646"/>
    <w:rsid w:val="003649DD"/>
    <w:rsid w:val="00364CC9"/>
    <w:rsid w:val="00365345"/>
    <w:rsid w:val="0036548D"/>
    <w:rsid w:val="003654AB"/>
    <w:rsid w:val="003654F8"/>
    <w:rsid w:val="003656A2"/>
    <w:rsid w:val="00366ED5"/>
    <w:rsid w:val="00367244"/>
    <w:rsid w:val="00367D26"/>
    <w:rsid w:val="00367F51"/>
    <w:rsid w:val="00367F7F"/>
    <w:rsid w:val="0037021B"/>
    <w:rsid w:val="003705B4"/>
    <w:rsid w:val="003706EC"/>
    <w:rsid w:val="00370CB6"/>
    <w:rsid w:val="00370DAF"/>
    <w:rsid w:val="00371216"/>
    <w:rsid w:val="00371BD4"/>
    <w:rsid w:val="003721D7"/>
    <w:rsid w:val="003723D6"/>
    <w:rsid w:val="0037263D"/>
    <w:rsid w:val="00372723"/>
    <w:rsid w:val="00372794"/>
    <w:rsid w:val="00372EC0"/>
    <w:rsid w:val="00373037"/>
    <w:rsid w:val="003731A0"/>
    <w:rsid w:val="00373500"/>
    <w:rsid w:val="00373509"/>
    <w:rsid w:val="003738F4"/>
    <w:rsid w:val="00373A48"/>
    <w:rsid w:val="00373A7E"/>
    <w:rsid w:val="00373A84"/>
    <w:rsid w:val="00373D93"/>
    <w:rsid w:val="0037413C"/>
    <w:rsid w:val="0037432C"/>
    <w:rsid w:val="00374597"/>
    <w:rsid w:val="003746E1"/>
    <w:rsid w:val="00374F3E"/>
    <w:rsid w:val="00375009"/>
    <w:rsid w:val="00375050"/>
    <w:rsid w:val="00375092"/>
    <w:rsid w:val="0037515C"/>
    <w:rsid w:val="0037527A"/>
    <w:rsid w:val="003752B3"/>
    <w:rsid w:val="003752ED"/>
    <w:rsid w:val="003754D1"/>
    <w:rsid w:val="0037561D"/>
    <w:rsid w:val="00375961"/>
    <w:rsid w:val="00375CE8"/>
    <w:rsid w:val="00375E64"/>
    <w:rsid w:val="00376405"/>
    <w:rsid w:val="00376936"/>
    <w:rsid w:val="003770BC"/>
    <w:rsid w:val="00377139"/>
    <w:rsid w:val="003775BD"/>
    <w:rsid w:val="003777BD"/>
    <w:rsid w:val="00377969"/>
    <w:rsid w:val="00377A48"/>
    <w:rsid w:val="00377D4F"/>
    <w:rsid w:val="00377E38"/>
    <w:rsid w:val="0038057F"/>
    <w:rsid w:val="0038089D"/>
    <w:rsid w:val="003808AE"/>
    <w:rsid w:val="00380A36"/>
    <w:rsid w:val="00380A8B"/>
    <w:rsid w:val="00380B59"/>
    <w:rsid w:val="00380B6F"/>
    <w:rsid w:val="00380BC4"/>
    <w:rsid w:val="003812DC"/>
    <w:rsid w:val="003812E9"/>
    <w:rsid w:val="003812F9"/>
    <w:rsid w:val="003814BE"/>
    <w:rsid w:val="003816FE"/>
    <w:rsid w:val="0038190D"/>
    <w:rsid w:val="0038191D"/>
    <w:rsid w:val="00381CEC"/>
    <w:rsid w:val="00382029"/>
    <w:rsid w:val="003825DF"/>
    <w:rsid w:val="00382731"/>
    <w:rsid w:val="0038273F"/>
    <w:rsid w:val="00382782"/>
    <w:rsid w:val="00382C8A"/>
    <w:rsid w:val="00382ECD"/>
    <w:rsid w:val="0038301D"/>
    <w:rsid w:val="003830AC"/>
    <w:rsid w:val="0038317C"/>
    <w:rsid w:val="003831E5"/>
    <w:rsid w:val="003832AC"/>
    <w:rsid w:val="00383481"/>
    <w:rsid w:val="00383C5F"/>
    <w:rsid w:val="00384072"/>
    <w:rsid w:val="00384170"/>
    <w:rsid w:val="00384214"/>
    <w:rsid w:val="00384453"/>
    <w:rsid w:val="00384DC7"/>
    <w:rsid w:val="00385155"/>
    <w:rsid w:val="003852A3"/>
    <w:rsid w:val="00385332"/>
    <w:rsid w:val="0038539B"/>
    <w:rsid w:val="003854C2"/>
    <w:rsid w:val="003855E1"/>
    <w:rsid w:val="00385678"/>
    <w:rsid w:val="00385CBC"/>
    <w:rsid w:val="00385DD0"/>
    <w:rsid w:val="003861F8"/>
    <w:rsid w:val="00386307"/>
    <w:rsid w:val="003864D8"/>
    <w:rsid w:val="003864F0"/>
    <w:rsid w:val="00386B1C"/>
    <w:rsid w:val="00386F9D"/>
    <w:rsid w:val="003870CF"/>
    <w:rsid w:val="00387142"/>
    <w:rsid w:val="003871F3"/>
    <w:rsid w:val="0038757B"/>
    <w:rsid w:val="0038773F"/>
    <w:rsid w:val="0038788B"/>
    <w:rsid w:val="00387F1E"/>
    <w:rsid w:val="00387F7A"/>
    <w:rsid w:val="00390B38"/>
    <w:rsid w:val="00390D24"/>
    <w:rsid w:val="003916F3"/>
    <w:rsid w:val="003920C6"/>
    <w:rsid w:val="003922FB"/>
    <w:rsid w:val="00392905"/>
    <w:rsid w:val="00392D0A"/>
    <w:rsid w:val="00392E1E"/>
    <w:rsid w:val="00393248"/>
    <w:rsid w:val="00393621"/>
    <w:rsid w:val="003938D4"/>
    <w:rsid w:val="003946EE"/>
    <w:rsid w:val="00394CF8"/>
    <w:rsid w:val="00394FD4"/>
    <w:rsid w:val="00395101"/>
    <w:rsid w:val="00395115"/>
    <w:rsid w:val="00395165"/>
    <w:rsid w:val="0039516D"/>
    <w:rsid w:val="00395330"/>
    <w:rsid w:val="003953A2"/>
    <w:rsid w:val="00395405"/>
    <w:rsid w:val="003955C8"/>
    <w:rsid w:val="00395857"/>
    <w:rsid w:val="00395AF6"/>
    <w:rsid w:val="00395B02"/>
    <w:rsid w:val="003963CD"/>
    <w:rsid w:val="00396B29"/>
    <w:rsid w:val="00397044"/>
    <w:rsid w:val="0039704D"/>
    <w:rsid w:val="00397109"/>
    <w:rsid w:val="00397872"/>
    <w:rsid w:val="00397D54"/>
    <w:rsid w:val="00397F90"/>
    <w:rsid w:val="003A0072"/>
    <w:rsid w:val="003A0441"/>
    <w:rsid w:val="003A05C9"/>
    <w:rsid w:val="003A0BDB"/>
    <w:rsid w:val="003A0C92"/>
    <w:rsid w:val="003A0CA2"/>
    <w:rsid w:val="003A0EED"/>
    <w:rsid w:val="003A1052"/>
    <w:rsid w:val="003A12EB"/>
    <w:rsid w:val="003A13C2"/>
    <w:rsid w:val="003A1590"/>
    <w:rsid w:val="003A190B"/>
    <w:rsid w:val="003A1AC5"/>
    <w:rsid w:val="003A1DEA"/>
    <w:rsid w:val="003A1F79"/>
    <w:rsid w:val="003A209A"/>
    <w:rsid w:val="003A213C"/>
    <w:rsid w:val="003A2169"/>
    <w:rsid w:val="003A2463"/>
    <w:rsid w:val="003A2D89"/>
    <w:rsid w:val="003A322A"/>
    <w:rsid w:val="003A349A"/>
    <w:rsid w:val="003A4155"/>
    <w:rsid w:val="003A4311"/>
    <w:rsid w:val="003A454A"/>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6DDF"/>
    <w:rsid w:val="003A7304"/>
    <w:rsid w:val="003A74F1"/>
    <w:rsid w:val="003A75AD"/>
    <w:rsid w:val="003A7A2C"/>
    <w:rsid w:val="003A7CC8"/>
    <w:rsid w:val="003A7E78"/>
    <w:rsid w:val="003B03D1"/>
    <w:rsid w:val="003B0735"/>
    <w:rsid w:val="003B0878"/>
    <w:rsid w:val="003B08D4"/>
    <w:rsid w:val="003B0BAB"/>
    <w:rsid w:val="003B0BDD"/>
    <w:rsid w:val="003B0E88"/>
    <w:rsid w:val="003B1155"/>
    <w:rsid w:val="003B1301"/>
    <w:rsid w:val="003B178E"/>
    <w:rsid w:val="003B1BC5"/>
    <w:rsid w:val="003B21C8"/>
    <w:rsid w:val="003B2432"/>
    <w:rsid w:val="003B2DAA"/>
    <w:rsid w:val="003B3407"/>
    <w:rsid w:val="003B35A7"/>
    <w:rsid w:val="003B364F"/>
    <w:rsid w:val="003B3A67"/>
    <w:rsid w:val="003B5378"/>
    <w:rsid w:val="003B5A76"/>
    <w:rsid w:val="003B5BB3"/>
    <w:rsid w:val="003B5C48"/>
    <w:rsid w:val="003B5CFC"/>
    <w:rsid w:val="003B6062"/>
    <w:rsid w:val="003B66D7"/>
    <w:rsid w:val="003B6CFC"/>
    <w:rsid w:val="003B6F9A"/>
    <w:rsid w:val="003B734B"/>
    <w:rsid w:val="003B7560"/>
    <w:rsid w:val="003B75DA"/>
    <w:rsid w:val="003B7B85"/>
    <w:rsid w:val="003C014F"/>
    <w:rsid w:val="003C0B30"/>
    <w:rsid w:val="003C0BB3"/>
    <w:rsid w:val="003C0CAF"/>
    <w:rsid w:val="003C12C5"/>
    <w:rsid w:val="003C14E4"/>
    <w:rsid w:val="003C22C2"/>
    <w:rsid w:val="003C22D1"/>
    <w:rsid w:val="003C23F5"/>
    <w:rsid w:val="003C26C9"/>
    <w:rsid w:val="003C3157"/>
    <w:rsid w:val="003C34FD"/>
    <w:rsid w:val="003C35B3"/>
    <w:rsid w:val="003C46FD"/>
    <w:rsid w:val="003C49F1"/>
    <w:rsid w:val="003C4C01"/>
    <w:rsid w:val="003C4F89"/>
    <w:rsid w:val="003C5302"/>
    <w:rsid w:val="003C54F4"/>
    <w:rsid w:val="003C55F8"/>
    <w:rsid w:val="003C5D4E"/>
    <w:rsid w:val="003C6062"/>
    <w:rsid w:val="003C6268"/>
    <w:rsid w:val="003C67BC"/>
    <w:rsid w:val="003C67E3"/>
    <w:rsid w:val="003C68F5"/>
    <w:rsid w:val="003C6900"/>
    <w:rsid w:val="003C69EB"/>
    <w:rsid w:val="003C6A09"/>
    <w:rsid w:val="003C73EE"/>
    <w:rsid w:val="003C7467"/>
    <w:rsid w:val="003C7A78"/>
    <w:rsid w:val="003C7AA5"/>
    <w:rsid w:val="003C7C61"/>
    <w:rsid w:val="003D05D2"/>
    <w:rsid w:val="003D07E0"/>
    <w:rsid w:val="003D1038"/>
    <w:rsid w:val="003D1152"/>
    <w:rsid w:val="003D1927"/>
    <w:rsid w:val="003D1BC8"/>
    <w:rsid w:val="003D2485"/>
    <w:rsid w:val="003D3521"/>
    <w:rsid w:val="003D3817"/>
    <w:rsid w:val="003D4086"/>
    <w:rsid w:val="003D4769"/>
    <w:rsid w:val="003D47E8"/>
    <w:rsid w:val="003D4950"/>
    <w:rsid w:val="003D4CF7"/>
    <w:rsid w:val="003D4F39"/>
    <w:rsid w:val="003D4F40"/>
    <w:rsid w:val="003D566C"/>
    <w:rsid w:val="003D5FD4"/>
    <w:rsid w:val="003D617D"/>
    <w:rsid w:val="003D663B"/>
    <w:rsid w:val="003D6ABC"/>
    <w:rsid w:val="003D6B73"/>
    <w:rsid w:val="003D712B"/>
    <w:rsid w:val="003D728A"/>
    <w:rsid w:val="003D7387"/>
    <w:rsid w:val="003D73AA"/>
    <w:rsid w:val="003D7AB0"/>
    <w:rsid w:val="003D7F9F"/>
    <w:rsid w:val="003E00BB"/>
    <w:rsid w:val="003E02EA"/>
    <w:rsid w:val="003E07BA"/>
    <w:rsid w:val="003E0A40"/>
    <w:rsid w:val="003E1493"/>
    <w:rsid w:val="003E1DF8"/>
    <w:rsid w:val="003E2D05"/>
    <w:rsid w:val="003E3057"/>
    <w:rsid w:val="003E32BF"/>
    <w:rsid w:val="003E344A"/>
    <w:rsid w:val="003E3826"/>
    <w:rsid w:val="003E3A23"/>
    <w:rsid w:val="003E3A68"/>
    <w:rsid w:val="003E4657"/>
    <w:rsid w:val="003E478C"/>
    <w:rsid w:val="003E481A"/>
    <w:rsid w:val="003E4BE6"/>
    <w:rsid w:val="003E4E88"/>
    <w:rsid w:val="003E4ECC"/>
    <w:rsid w:val="003E51C1"/>
    <w:rsid w:val="003E52A3"/>
    <w:rsid w:val="003E5581"/>
    <w:rsid w:val="003E55F8"/>
    <w:rsid w:val="003E5629"/>
    <w:rsid w:val="003E5EB1"/>
    <w:rsid w:val="003E628E"/>
    <w:rsid w:val="003E640E"/>
    <w:rsid w:val="003E6CC8"/>
    <w:rsid w:val="003E6D23"/>
    <w:rsid w:val="003E6FD3"/>
    <w:rsid w:val="003E72EE"/>
    <w:rsid w:val="003E7659"/>
    <w:rsid w:val="003E76EE"/>
    <w:rsid w:val="003E7A87"/>
    <w:rsid w:val="003E7E6A"/>
    <w:rsid w:val="003F00A9"/>
    <w:rsid w:val="003F08F8"/>
    <w:rsid w:val="003F0A95"/>
    <w:rsid w:val="003F1130"/>
    <w:rsid w:val="003F1689"/>
    <w:rsid w:val="003F2140"/>
    <w:rsid w:val="003F2199"/>
    <w:rsid w:val="003F2346"/>
    <w:rsid w:val="003F247F"/>
    <w:rsid w:val="003F285A"/>
    <w:rsid w:val="003F2A74"/>
    <w:rsid w:val="003F2AB9"/>
    <w:rsid w:val="003F2B04"/>
    <w:rsid w:val="003F398D"/>
    <w:rsid w:val="003F3A36"/>
    <w:rsid w:val="003F3B32"/>
    <w:rsid w:val="003F3E66"/>
    <w:rsid w:val="003F3F52"/>
    <w:rsid w:val="003F450A"/>
    <w:rsid w:val="003F4643"/>
    <w:rsid w:val="003F48FB"/>
    <w:rsid w:val="003F5571"/>
    <w:rsid w:val="003F5B00"/>
    <w:rsid w:val="003F693C"/>
    <w:rsid w:val="003F7287"/>
    <w:rsid w:val="003F7BE6"/>
    <w:rsid w:val="004005C7"/>
    <w:rsid w:val="00400FC6"/>
    <w:rsid w:val="00400FFC"/>
    <w:rsid w:val="00401367"/>
    <w:rsid w:val="0040159E"/>
    <w:rsid w:val="00401687"/>
    <w:rsid w:val="00401EF0"/>
    <w:rsid w:val="00402112"/>
    <w:rsid w:val="0040232F"/>
    <w:rsid w:val="00402E43"/>
    <w:rsid w:val="00403010"/>
    <w:rsid w:val="0040310A"/>
    <w:rsid w:val="0040324D"/>
    <w:rsid w:val="00403461"/>
    <w:rsid w:val="004035D1"/>
    <w:rsid w:val="00403AD6"/>
    <w:rsid w:val="00403F04"/>
    <w:rsid w:val="0040465B"/>
    <w:rsid w:val="00404804"/>
    <w:rsid w:val="00405133"/>
    <w:rsid w:val="0040518D"/>
    <w:rsid w:val="0040523F"/>
    <w:rsid w:val="00405620"/>
    <w:rsid w:val="00405871"/>
    <w:rsid w:val="004059A1"/>
    <w:rsid w:val="00405CCD"/>
    <w:rsid w:val="00405CFE"/>
    <w:rsid w:val="00405E9C"/>
    <w:rsid w:val="00405F87"/>
    <w:rsid w:val="00406352"/>
    <w:rsid w:val="00406AEB"/>
    <w:rsid w:val="00406B83"/>
    <w:rsid w:val="00406C57"/>
    <w:rsid w:val="00406F6D"/>
    <w:rsid w:val="0040741B"/>
    <w:rsid w:val="0040758E"/>
    <w:rsid w:val="004078D1"/>
    <w:rsid w:val="004102D1"/>
    <w:rsid w:val="0041072E"/>
    <w:rsid w:val="00410A56"/>
    <w:rsid w:val="00410C98"/>
    <w:rsid w:val="00411262"/>
    <w:rsid w:val="00411545"/>
    <w:rsid w:val="004117E2"/>
    <w:rsid w:val="0041186F"/>
    <w:rsid w:val="00411F57"/>
    <w:rsid w:val="004124FF"/>
    <w:rsid w:val="00412906"/>
    <w:rsid w:val="00412CB5"/>
    <w:rsid w:val="0041364A"/>
    <w:rsid w:val="00413812"/>
    <w:rsid w:val="004138D3"/>
    <w:rsid w:val="00413BE6"/>
    <w:rsid w:val="00413C6B"/>
    <w:rsid w:val="0041403C"/>
    <w:rsid w:val="00414230"/>
    <w:rsid w:val="004144F2"/>
    <w:rsid w:val="0041459B"/>
    <w:rsid w:val="004146B5"/>
    <w:rsid w:val="00414DB2"/>
    <w:rsid w:val="00414DBE"/>
    <w:rsid w:val="00414DC8"/>
    <w:rsid w:val="0041516B"/>
    <w:rsid w:val="00415EAF"/>
    <w:rsid w:val="00416723"/>
    <w:rsid w:val="0041681B"/>
    <w:rsid w:val="004168F2"/>
    <w:rsid w:val="00416D1C"/>
    <w:rsid w:val="00416D26"/>
    <w:rsid w:val="00416F14"/>
    <w:rsid w:val="0041703D"/>
    <w:rsid w:val="00417067"/>
    <w:rsid w:val="00417203"/>
    <w:rsid w:val="00417228"/>
    <w:rsid w:val="00417250"/>
    <w:rsid w:val="00417734"/>
    <w:rsid w:val="00417FC3"/>
    <w:rsid w:val="004206AD"/>
    <w:rsid w:val="00420B0A"/>
    <w:rsid w:val="00420F3A"/>
    <w:rsid w:val="00421CB6"/>
    <w:rsid w:val="00421D34"/>
    <w:rsid w:val="00422005"/>
    <w:rsid w:val="0042203F"/>
    <w:rsid w:val="00422077"/>
    <w:rsid w:val="004221E6"/>
    <w:rsid w:val="0042232D"/>
    <w:rsid w:val="00422399"/>
    <w:rsid w:val="004224E0"/>
    <w:rsid w:val="00422981"/>
    <w:rsid w:val="00422994"/>
    <w:rsid w:val="00422FE3"/>
    <w:rsid w:val="00423204"/>
    <w:rsid w:val="0042387C"/>
    <w:rsid w:val="00423FE2"/>
    <w:rsid w:val="00424070"/>
    <w:rsid w:val="0042408C"/>
    <w:rsid w:val="00424E49"/>
    <w:rsid w:val="00425218"/>
    <w:rsid w:val="00425B8F"/>
    <w:rsid w:val="00425D71"/>
    <w:rsid w:val="00426093"/>
    <w:rsid w:val="00426109"/>
    <w:rsid w:val="0042627E"/>
    <w:rsid w:val="00426CC1"/>
    <w:rsid w:val="00426E5F"/>
    <w:rsid w:val="00426F0A"/>
    <w:rsid w:val="00426FCF"/>
    <w:rsid w:val="0042719A"/>
    <w:rsid w:val="0042777D"/>
    <w:rsid w:val="004279C0"/>
    <w:rsid w:val="00427AB6"/>
    <w:rsid w:val="00427BD9"/>
    <w:rsid w:val="00427D09"/>
    <w:rsid w:val="004300ED"/>
    <w:rsid w:val="004301EA"/>
    <w:rsid w:val="0043041F"/>
    <w:rsid w:val="004304D0"/>
    <w:rsid w:val="004305D9"/>
    <w:rsid w:val="0043077E"/>
    <w:rsid w:val="00430C2E"/>
    <w:rsid w:val="00430C58"/>
    <w:rsid w:val="00430DA5"/>
    <w:rsid w:val="00431426"/>
    <w:rsid w:val="00431562"/>
    <w:rsid w:val="00431B0C"/>
    <w:rsid w:val="00431C3A"/>
    <w:rsid w:val="00431F2D"/>
    <w:rsid w:val="004324EB"/>
    <w:rsid w:val="004326D9"/>
    <w:rsid w:val="004328D4"/>
    <w:rsid w:val="00432D1D"/>
    <w:rsid w:val="00433251"/>
    <w:rsid w:val="0043339D"/>
    <w:rsid w:val="0043356A"/>
    <w:rsid w:val="00433B53"/>
    <w:rsid w:val="00433D46"/>
    <w:rsid w:val="00433F90"/>
    <w:rsid w:val="00434A71"/>
    <w:rsid w:val="0043506F"/>
    <w:rsid w:val="0043517A"/>
    <w:rsid w:val="00435207"/>
    <w:rsid w:val="00435F83"/>
    <w:rsid w:val="00435FE0"/>
    <w:rsid w:val="0043601B"/>
    <w:rsid w:val="0043624E"/>
    <w:rsid w:val="00436296"/>
    <w:rsid w:val="004365C7"/>
    <w:rsid w:val="00436630"/>
    <w:rsid w:val="00436804"/>
    <w:rsid w:val="004368EA"/>
    <w:rsid w:val="00436AA1"/>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15"/>
    <w:rsid w:val="0044247E"/>
    <w:rsid w:val="004424C9"/>
    <w:rsid w:val="00442741"/>
    <w:rsid w:val="00442BC6"/>
    <w:rsid w:val="00442C26"/>
    <w:rsid w:val="00443270"/>
    <w:rsid w:val="004433A9"/>
    <w:rsid w:val="00443852"/>
    <w:rsid w:val="004438CF"/>
    <w:rsid w:val="00443958"/>
    <w:rsid w:val="004439FC"/>
    <w:rsid w:val="00443BB1"/>
    <w:rsid w:val="004445E5"/>
    <w:rsid w:val="0044494F"/>
    <w:rsid w:val="00444D05"/>
    <w:rsid w:val="00445015"/>
    <w:rsid w:val="004452DC"/>
    <w:rsid w:val="004452F6"/>
    <w:rsid w:val="00445537"/>
    <w:rsid w:val="00445917"/>
    <w:rsid w:val="00445DA4"/>
    <w:rsid w:val="0044626E"/>
    <w:rsid w:val="004468A4"/>
    <w:rsid w:val="00446C1B"/>
    <w:rsid w:val="00446F3F"/>
    <w:rsid w:val="004477CD"/>
    <w:rsid w:val="004501F6"/>
    <w:rsid w:val="004502D7"/>
    <w:rsid w:val="00450495"/>
    <w:rsid w:val="00450D86"/>
    <w:rsid w:val="00450DF7"/>
    <w:rsid w:val="00451357"/>
    <w:rsid w:val="0045165F"/>
    <w:rsid w:val="004518E2"/>
    <w:rsid w:val="00451968"/>
    <w:rsid w:val="0045263F"/>
    <w:rsid w:val="00452A98"/>
    <w:rsid w:val="00452BDA"/>
    <w:rsid w:val="00452EA5"/>
    <w:rsid w:val="00453174"/>
    <w:rsid w:val="0045333E"/>
    <w:rsid w:val="00453750"/>
    <w:rsid w:val="004537CF"/>
    <w:rsid w:val="004539FC"/>
    <w:rsid w:val="00453AE2"/>
    <w:rsid w:val="00453D69"/>
    <w:rsid w:val="0045428B"/>
    <w:rsid w:val="00454577"/>
    <w:rsid w:val="0045461E"/>
    <w:rsid w:val="004546E5"/>
    <w:rsid w:val="00454D4A"/>
    <w:rsid w:val="00455105"/>
    <w:rsid w:val="004551A4"/>
    <w:rsid w:val="004551BC"/>
    <w:rsid w:val="004554B7"/>
    <w:rsid w:val="00455501"/>
    <w:rsid w:val="00455C94"/>
    <w:rsid w:val="004563D8"/>
    <w:rsid w:val="004566C4"/>
    <w:rsid w:val="00456792"/>
    <w:rsid w:val="00456A4F"/>
    <w:rsid w:val="00456D72"/>
    <w:rsid w:val="00456F48"/>
    <w:rsid w:val="004575AB"/>
    <w:rsid w:val="004575FB"/>
    <w:rsid w:val="0045762E"/>
    <w:rsid w:val="0045792D"/>
    <w:rsid w:val="00457BA3"/>
    <w:rsid w:val="00457BF2"/>
    <w:rsid w:val="004600F8"/>
    <w:rsid w:val="004609C6"/>
    <w:rsid w:val="00460B1A"/>
    <w:rsid w:val="00460B5A"/>
    <w:rsid w:val="00460C28"/>
    <w:rsid w:val="004610F2"/>
    <w:rsid w:val="004616E2"/>
    <w:rsid w:val="00461753"/>
    <w:rsid w:val="00461831"/>
    <w:rsid w:val="00461A7C"/>
    <w:rsid w:val="00461BC2"/>
    <w:rsid w:val="0046234D"/>
    <w:rsid w:val="004627EB"/>
    <w:rsid w:val="00462AF2"/>
    <w:rsid w:val="00462C24"/>
    <w:rsid w:val="00462EC7"/>
    <w:rsid w:val="004637B4"/>
    <w:rsid w:val="00463827"/>
    <w:rsid w:val="004638DA"/>
    <w:rsid w:val="00463963"/>
    <w:rsid w:val="00463A09"/>
    <w:rsid w:val="00463BE3"/>
    <w:rsid w:val="00463BEF"/>
    <w:rsid w:val="00463E45"/>
    <w:rsid w:val="00464136"/>
    <w:rsid w:val="00464305"/>
    <w:rsid w:val="00464530"/>
    <w:rsid w:val="00464719"/>
    <w:rsid w:val="00464CC8"/>
    <w:rsid w:val="00464CF9"/>
    <w:rsid w:val="00464FA2"/>
    <w:rsid w:val="00465447"/>
    <w:rsid w:val="00465C06"/>
    <w:rsid w:val="00465E29"/>
    <w:rsid w:val="0046633C"/>
    <w:rsid w:val="00466E63"/>
    <w:rsid w:val="0046700B"/>
    <w:rsid w:val="00467515"/>
    <w:rsid w:val="0046759F"/>
    <w:rsid w:val="0047048A"/>
    <w:rsid w:val="00470D03"/>
    <w:rsid w:val="004710A1"/>
    <w:rsid w:val="00471917"/>
    <w:rsid w:val="00471A0B"/>
    <w:rsid w:val="00471E2D"/>
    <w:rsid w:val="00471E76"/>
    <w:rsid w:val="00471F7A"/>
    <w:rsid w:val="00471FD5"/>
    <w:rsid w:val="004720F7"/>
    <w:rsid w:val="004726F9"/>
    <w:rsid w:val="00472D97"/>
    <w:rsid w:val="00473053"/>
    <w:rsid w:val="00473730"/>
    <w:rsid w:val="00473A01"/>
    <w:rsid w:val="00473C2E"/>
    <w:rsid w:val="00474EE8"/>
    <w:rsid w:val="00474EF4"/>
    <w:rsid w:val="004750F3"/>
    <w:rsid w:val="00475276"/>
    <w:rsid w:val="004753C5"/>
    <w:rsid w:val="004753E7"/>
    <w:rsid w:val="0047560F"/>
    <w:rsid w:val="00475A27"/>
    <w:rsid w:val="004762AB"/>
    <w:rsid w:val="00476482"/>
    <w:rsid w:val="00476842"/>
    <w:rsid w:val="00476B38"/>
    <w:rsid w:val="00476FF6"/>
    <w:rsid w:val="00477118"/>
    <w:rsid w:val="004772F0"/>
    <w:rsid w:val="0047765F"/>
    <w:rsid w:val="00477E83"/>
    <w:rsid w:val="00477FE3"/>
    <w:rsid w:val="004800BF"/>
    <w:rsid w:val="00480584"/>
    <w:rsid w:val="0048079D"/>
    <w:rsid w:val="004819F0"/>
    <w:rsid w:val="00481DC5"/>
    <w:rsid w:val="004825B2"/>
    <w:rsid w:val="0048292E"/>
    <w:rsid w:val="00482B81"/>
    <w:rsid w:val="00482E02"/>
    <w:rsid w:val="00482F1E"/>
    <w:rsid w:val="004832DC"/>
    <w:rsid w:val="00483459"/>
    <w:rsid w:val="00483577"/>
    <w:rsid w:val="004835E4"/>
    <w:rsid w:val="0048476B"/>
    <w:rsid w:val="00484A89"/>
    <w:rsid w:val="00484FD7"/>
    <w:rsid w:val="004853E5"/>
    <w:rsid w:val="00486046"/>
    <w:rsid w:val="00486A9E"/>
    <w:rsid w:val="00487079"/>
    <w:rsid w:val="00487386"/>
    <w:rsid w:val="004875C4"/>
    <w:rsid w:val="00487ABA"/>
    <w:rsid w:val="00487BA4"/>
    <w:rsid w:val="00490111"/>
    <w:rsid w:val="004903E8"/>
    <w:rsid w:val="0049099D"/>
    <w:rsid w:val="00490C06"/>
    <w:rsid w:val="00490E04"/>
    <w:rsid w:val="004912CA"/>
    <w:rsid w:val="004913A8"/>
    <w:rsid w:val="00491985"/>
    <w:rsid w:val="00491AC6"/>
    <w:rsid w:val="00491DB8"/>
    <w:rsid w:val="0049201C"/>
    <w:rsid w:val="004921C7"/>
    <w:rsid w:val="00492C71"/>
    <w:rsid w:val="00492C79"/>
    <w:rsid w:val="00492FCE"/>
    <w:rsid w:val="004932C7"/>
    <w:rsid w:val="004933D5"/>
    <w:rsid w:val="004935A9"/>
    <w:rsid w:val="004937DD"/>
    <w:rsid w:val="0049385B"/>
    <w:rsid w:val="00493B57"/>
    <w:rsid w:val="00493EB7"/>
    <w:rsid w:val="00493EE2"/>
    <w:rsid w:val="0049405E"/>
    <w:rsid w:val="004943F8"/>
    <w:rsid w:val="00494655"/>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52"/>
    <w:rsid w:val="004A066C"/>
    <w:rsid w:val="004A0D7F"/>
    <w:rsid w:val="004A0DF4"/>
    <w:rsid w:val="004A0EF9"/>
    <w:rsid w:val="004A1133"/>
    <w:rsid w:val="004A124F"/>
    <w:rsid w:val="004A13DE"/>
    <w:rsid w:val="004A17BC"/>
    <w:rsid w:val="004A1DE1"/>
    <w:rsid w:val="004A2334"/>
    <w:rsid w:val="004A2354"/>
    <w:rsid w:val="004A24A1"/>
    <w:rsid w:val="004A2C94"/>
    <w:rsid w:val="004A2CBF"/>
    <w:rsid w:val="004A2F6B"/>
    <w:rsid w:val="004A3117"/>
    <w:rsid w:val="004A3199"/>
    <w:rsid w:val="004A3755"/>
    <w:rsid w:val="004A4187"/>
    <w:rsid w:val="004A4313"/>
    <w:rsid w:val="004A4363"/>
    <w:rsid w:val="004A4813"/>
    <w:rsid w:val="004A48B2"/>
    <w:rsid w:val="004A4DA8"/>
    <w:rsid w:val="004A5900"/>
    <w:rsid w:val="004A62A0"/>
    <w:rsid w:val="004A68EB"/>
    <w:rsid w:val="004A6F98"/>
    <w:rsid w:val="004A6FB5"/>
    <w:rsid w:val="004A7749"/>
    <w:rsid w:val="004A7CAB"/>
    <w:rsid w:val="004B030C"/>
    <w:rsid w:val="004B03E6"/>
    <w:rsid w:val="004B0772"/>
    <w:rsid w:val="004B0D88"/>
    <w:rsid w:val="004B0E52"/>
    <w:rsid w:val="004B107F"/>
    <w:rsid w:val="004B1273"/>
    <w:rsid w:val="004B150C"/>
    <w:rsid w:val="004B1806"/>
    <w:rsid w:val="004B183D"/>
    <w:rsid w:val="004B1C40"/>
    <w:rsid w:val="004B1F2B"/>
    <w:rsid w:val="004B2A85"/>
    <w:rsid w:val="004B2AD8"/>
    <w:rsid w:val="004B3166"/>
    <w:rsid w:val="004B33AB"/>
    <w:rsid w:val="004B3456"/>
    <w:rsid w:val="004B356F"/>
    <w:rsid w:val="004B3644"/>
    <w:rsid w:val="004B378F"/>
    <w:rsid w:val="004B393A"/>
    <w:rsid w:val="004B3D05"/>
    <w:rsid w:val="004B3D4E"/>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242"/>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609"/>
    <w:rsid w:val="004C472C"/>
    <w:rsid w:val="004C472F"/>
    <w:rsid w:val="004C4B5E"/>
    <w:rsid w:val="004C4BA3"/>
    <w:rsid w:val="004C4BCE"/>
    <w:rsid w:val="004C50A6"/>
    <w:rsid w:val="004C552B"/>
    <w:rsid w:val="004C56F7"/>
    <w:rsid w:val="004C5C5B"/>
    <w:rsid w:val="004C5C5C"/>
    <w:rsid w:val="004C5F7E"/>
    <w:rsid w:val="004C6021"/>
    <w:rsid w:val="004C6BF2"/>
    <w:rsid w:val="004C71AC"/>
    <w:rsid w:val="004C71B6"/>
    <w:rsid w:val="004C76EA"/>
    <w:rsid w:val="004D0825"/>
    <w:rsid w:val="004D0F41"/>
    <w:rsid w:val="004D10F0"/>
    <w:rsid w:val="004D11F7"/>
    <w:rsid w:val="004D13DB"/>
    <w:rsid w:val="004D1586"/>
    <w:rsid w:val="004D16C0"/>
    <w:rsid w:val="004D19BA"/>
    <w:rsid w:val="004D1A4E"/>
    <w:rsid w:val="004D1E5A"/>
    <w:rsid w:val="004D215F"/>
    <w:rsid w:val="004D27A6"/>
    <w:rsid w:val="004D28AE"/>
    <w:rsid w:val="004D29AA"/>
    <w:rsid w:val="004D29FA"/>
    <w:rsid w:val="004D2B38"/>
    <w:rsid w:val="004D2CD8"/>
    <w:rsid w:val="004D35CA"/>
    <w:rsid w:val="004D3B51"/>
    <w:rsid w:val="004D437D"/>
    <w:rsid w:val="004D4AD6"/>
    <w:rsid w:val="004D4B3E"/>
    <w:rsid w:val="004D4C63"/>
    <w:rsid w:val="004D4CAD"/>
    <w:rsid w:val="004D4FD5"/>
    <w:rsid w:val="004D504E"/>
    <w:rsid w:val="004D53F2"/>
    <w:rsid w:val="004D5415"/>
    <w:rsid w:val="004D54A5"/>
    <w:rsid w:val="004D57BF"/>
    <w:rsid w:val="004D5C17"/>
    <w:rsid w:val="004D6538"/>
    <w:rsid w:val="004D661B"/>
    <w:rsid w:val="004D7B14"/>
    <w:rsid w:val="004D7B25"/>
    <w:rsid w:val="004D7DC7"/>
    <w:rsid w:val="004E01AE"/>
    <w:rsid w:val="004E05A5"/>
    <w:rsid w:val="004E065F"/>
    <w:rsid w:val="004E0C62"/>
    <w:rsid w:val="004E0D92"/>
    <w:rsid w:val="004E181E"/>
    <w:rsid w:val="004E1855"/>
    <w:rsid w:val="004E22D5"/>
    <w:rsid w:val="004E2BFA"/>
    <w:rsid w:val="004E36E2"/>
    <w:rsid w:val="004E3C56"/>
    <w:rsid w:val="004E3FF2"/>
    <w:rsid w:val="004E5242"/>
    <w:rsid w:val="004E546A"/>
    <w:rsid w:val="004E5811"/>
    <w:rsid w:val="004E5F45"/>
    <w:rsid w:val="004E6043"/>
    <w:rsid w:val="004E6372"/>
    <w:rsid w:val="004E6547"/>
    <w:rsid w:val="004E6633"/>
    <w:rsid w:val="004E681F"/>
    <w:rsid w:val="004E6824"/>
    <w:rsid w:val="004E6C59"/>
    <w:rsid w:val="004E6DE1"/>
    <w:rsid w:val="004E7148"/>
    <w:rsid w:val="004E7242"/>
    <w:rsid w:val="004E758D"/>
    <w:rsid w:val="004E7678"/>
    <w:rsid w:val="004E76D6"/>
    <w:rsid w:val="004E77DD"/>
    <w:rsid w:val="004E7886"/>
    <w:rsid w:val="004E7AAF"/>
    <w:rsid w:val="004E7B1D"/>
    <w:rsid w:val="004F077B"/>
    <w:rsid w:val="004F0B77"/>
    <w:rsid w:val="004F0CC8"/>
    <w:rsid w:val="004F0D88"/>
    <w:rsid w:val="004F130D"/>
    <w:rsid w:val="004F13E0"/>
    <w:rsid w:val="004F1496"/>
    <w:rsid w:val="004F1717"/>
    <w:rsid w:val="004F1E2D"/>
    <w:rsid w:val="004F20E6"/>
    <w:rsid w:val="004F2123"/>
    <w:rsid w:val="004F2273"/>
    <w:rsid w:val="004F25DB"/>
    <w:rsid w:val="004F2904"/>
    <w:rsid w:val="004F29EA"/>
    <w:rsid w:val="004F2E2D"/>
    <w:rsid w:val="004F3359"/>
    <w:rsid w:val="004F3584"/>
    <w:rsid w:val="004F3742"/>
    <w:rsid w:val="004F3C10"/>
    <w:rsid w:val="004F3CC0"/>
    <w:rsid w:val="004F3FC8"/>
    <w:rsid w:val="004F4226"/>
    <w:rsid w:val="004F4ACB"/>
    <w:rsid w:val="004F4D2A"/>
    <w:rsid w:val="004F50B4"/>
    <w:rsid w:val="004F573C"/>
    <w:rsid w:val="004F5779"/>
    <w:rsid w:val="004F5793"/>
    <w:rsid w:val="004F594E"/>
    <w:rsid w:val="004F5B03"/>
    <w:rsid w:val="004F611D"/>
    <w:rsid w:val="004F656F"/>
    <w:rsid w:val="004F665B"/>
    <w:rsid w:val="004F677C"/>
    <w:rsid w:val="004F6FC4"/>
    <w:rsid w:val="004F6FF9"/>
    <w:rsid w:val="004F72A6"/>
    <w:rsid w:val="004F7666"/>
    <w:rsid w:val="004F77AF"/>
    <w:rsid w:val="004F7D4D"/>
    <w:rsid w:val="004F7F2F"/>
    <w:rsid w:val="004F7FB4"/>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3D48"/>
    <w:rsid w:val="00503EBC"/>
    <w:rsid w:val="00504060"/>
    <w:rsid w:val="00504360"/>
    <w:rsid w:val="005045A1"/>
    <w:rsid w:val="00504EF0"/>
    <w:rsid w:val="00504FEF"/>
    <w:rsid w:val="00505CCD"/>
    <w:rsid w:val="00505DA9"/>
    <w:rsid w:val="00505DE1"/>
    <w:rsid w:val="00505E6E"/>
    <w:rsid w:val="005061F3"/>
    <w:rsid w:val="00506530"/>
    <w:rsid w:val="005069D8"/>
    <w:rsid w:val="00506A78"/>
    <w:rsid w:val="00506C7D"/>
    <w:rsid w:val="00506E3C"/>
    <w:rsid w:val="005074F1"/>
    <w:rsid w:val="005075BA"/>
    <w:rsid w:val="00507C88"/>
    <w:rsid w:val="005101DB"/>
    <w:rsid w:val="00510575"/>
    <w:rsid w:val="00510948"/>
    <w:rsid w:val="00510A35"/>
    <w:rsid w:val="005111EC"/>
    <w:rsid w:val="005113D4"/>
    <w:rsid w:val="0051147C"/>
    <w:rsid w:val="0051153C"/>
    <w:rsid w:val="0051167F"/>
    <w:rsid w:val="00511C47"/>
    <w:rsid w:val="00511FB7"/>
    <w:rsid w:val="00511FFE"/>
    <w:rsid w:val="00512D11"/>
    <w:rsid w:val="00512F1D"/>
    <w:rsid w:val="00512FA2"/>
    <w:rsid w:val="00512FEE"/>
    <w:rsid w:val="005132AA"/>
    <w:rsid w:val="0051363A"/>
    <w:rsid w:val="00513892"/>
    <w:rsid w:val="00513D37"/>
    <w:rsid w:val="00513DBC"/>
    <w:rsid w:val="00513F90"/>
    <w:rsid w:val="0051439D"/>
    <w:rsid w:val="00514664"/>
    <w:rsid w:val="00514A7B"/>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17E16"/>
    <w:rsid w:val="005206C1"/>
    <w:rsid w:val="00520A84"/>
    <w:rsid w:val="00521269"/>
    <w:rsid w:val="0052139F"/>
    <w:rsid w:val="00521442"/>
    <w:rsid w:val="00521997"/>
    <w:rsid w:val="00521D6D"/>
    <w:rsid w:val="00521D87"/>
    <w:rsid w:val="005221B8"/>
    <w:rsid w:val="00522680"/>
    <w:rsid w:val="005227C3"/>
    <w:rsid w:val="005228B1"/>
    <w:rsid w:val="00522CB7"/>
    <w:rsid w:val="005230F3"/>
    <w:rsid w:val="00523400"/>
    <w:rsid w:val="00523758"/>
    <w:rsid w:val="005237AF"/>
    <w:rsid w:val="00523954"/>
    <w:rsid w:val="005239A5"/>
    <w:rsid w:val="00523ECD"/>
    <w:rsid w:val="00524397"/>
    <w:rsid w:val="005244CC"/>
    <w:rsid w:val="00524646"/>
    <w:rsid w:val="00524852"/>
    <w:rsid w:val="005249A2"/>
    <w:rsid w:val="00524B6F"/>
    <w:rsid w:val="005254B5"/>
    <w:rsid w:val="00525765"/>
    <w:rsid w:val="00525945"/>
    <w:rsid w:val="00525AC3"/>
    <w:rsid w:val="00525C10"/>
    <w:rsid w:val="00526542"/>
    <w:rsid w:val="00526B3A"/>
    <w:rsid w:val="00526FFE"/>
    <w:rsid w:val="0052708F"/>
    <w:rsid w:val="005270BF"/>
    <w:rsid w:val="005271DB"/>
    <w:rsid w:val="00527A38"/>
    <w:rsid w:val="00527B28"/>
    <w:rsid w:val="00527F8F"/>
    <w:rsid w:val="005304CB"/>
    <w:rsid w:val="00530D34"/>
    <w:rsid w:val="00531508"/>
    <w:rsid w:val="0053197B"/>
    <w:rsid w:val="00531A84"/>
    <w:rsid w:val="00531C94"/>
    <w:rsid w:val="00531F23"/>
    <w:rsid w:val="00532367"/>
    <w:rsid w:val="00532818"/>
    <w:rsid w:val="005338C4"/>
    <w:rsid w:val="00533FE5"/>
    <w:rsid w:val="00534239"/>
    <w:rsid w:val="005345D8"/>
    <w:rsid w:val="005349B4"/>
    <w:rsid w:val="005349D6"/>
    <w:rsid w:val="005349F6"/>
    <w:rsid w:val="00534A63"/>
    <w:rsid w:val="00534CF9"/>
    <w:rsid w:val="00535437"/>
    <w:rsid w:val="005354B8"/>
    <w:rsid w:val="005357C7"/>
    <w:rsid w:val="005359D7"/>
    <w:rsid w:val="00535AA5"/>
    <w:rsid w:val="00535E1C"/>
    <w:rsid w:val="00536616"/>
    <w:rsid w:val="00536914"/>
    <w:rsid w:val="00536EE0"/>
    <w:rsid w:val="0053727B"/>
    <w:rsid w:val="00537494"/>
    <w:rsid w:val="005377E0"/>
    <w:rsid w:val="0053795B"/>
    <w:rsid w:val="005379E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1E62"/>
    <w:rsid w:val="00541ED9"/>
    <w:rsid w:val="005425F9"/>
    <w:rsid w:val="00542E96"/>
    <w:rsid w:val="005430F9"/>
    <w:rsid w:val="00543741"/>
    <w:rsid w:val="00543785"/>
    <w:rsid w:val="0054384A"/>
    <w:rsid w:val="00543BDA"/>
    <w:rsid w:val="00543D62"/>
    <w:rsid w:val="0054409E"/>
    <w:rsid w:val="00544584"/>
    <w:rsid w:val="0054482D"/>
    <w:rsid w:val="00544AE8"/>
    <w:rsid w:val="00544C8D"/>
    <w:rsid w:val="00544CD3"/>
    <w:rsid w:val="00544EBA"/>
    <w:rsid w:val="005450D1"/>
    <w:rsid w:val="00545175"/>
    <w:rsid w:val="005455AC"/>
    <w:rsid w:val="00545614"/>
    <w:rsid w:val="005461E5"/>
    <w:rsid w:val="00546459"/>
    <w:rsid w:val="00546699"/>
    <w:rsid w:val="00546E18"/>
    <w:rsid w:val="00547060"/>
    <w:rsid w:val="00547874"/>
    <w:rsid w:val="005502DC"/>
    <w:rsid w:val="0055049C"/>
    <w:rsid w:val="00550B17"/>
    <w:rsid w:val="00550B24"/>
    <w:rsid w:val="00550CAF"/>
    <w:rsid w:val="005514C9"/>
    <w:rsid w:val="005516C9"/>
    <w:rsid w:val="00551928"/>
    <w:rsid w:val="005521AB"/>
    <w:rsid w:val="005522EE"/>
    <w:rsid w:val="0055269C"/>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533"/>
    <w:rsid w:val="00555A5B"/>
    <w:rsid w:val="00555D75"/>
    <w:rsid w:val="00556494"/>
    <w:rsid w:val="005568E0"/>
    <w:rsid w:val="0055691D"/>
    <w:rsid w:val="00556C2E"/>
    <w:rsid w:val="00556D79"/>
    <w:rsid w:val="00556E5F"/>
    <w:rsid w:val="0055711A"/>
    <w:rsid w:val="005574F0"/>
    <w:rsid w:val="005575CD"/>
    <w:rsid w:val="00557DBC"/>
    <w:rsid w:val="00557E7C"/>
    <w:rsid w:val="00560263"/>
    <w:rsid w:val="00560570"/>
    <w:rsid w:val="00560669"/>
    <w:rsid w:val="005606FD"/>
    <w:rsid w:val="00560946"/>
    <w:rsid w:val="00560C3D"/>
    <w:rsid w:val="00561084"/>
    <w:rsid w:val="00561373"/>
    <w:rsid w:val="005615EB"/>
    <w:rsid w:val="005619F2"/>
    <w:rsid w:val="00561A59"/>
    <w:rsid w:val="00561CDA"/>
    <w:rsid w:val="00561E15"/>
    <w:rsid w:val="00561ED1"/>
    <w:rsid w:val="00562A66"/>
    <w:rsid w:val="00562C03"/>
    <w:rsid w:val="00562EB9"/>
    <w:rsid w:val="005636F0"/>
    <w:rsid w:val="00563759"/>
    <w:rsid w:val="00563D96"/>
    <w:rsid w:val="00563F1D"/>
    <w:rsid w:val="005648CF"/>
    <w:rsid w:val="005649CA"/>
    <w:rsid w:val="00565916"/>
    <w:rsid w:val="00565E1D"/>
    <w:rsid w:val="00565E62"/>
    <w:rsid w:val="00566092"/>
    <w:rsid w:val="005664BF"/>
    <w:rsid w:val="005666C9"/>
    <w:rsid w:val="00566A29"/>
    <w:rsid w:val="00566E3F"/>
    <w:rsid w:val="00566FC3"/>
    <w:rsid w:val="0056753C"/>
    <w:rsid w:val="00567A81"/>
    <w:rsid w:val="005700CD"/>
    <w:rsid w:val="00570B24"/>
    <w:rsid w:val="00570E24"/>
    <w:rsid w:val="00570E47"/>
    <w:rsid w:val="00570F1C"/>
    <w:rsid w:val="005713EA"/>
    <w:rsid w:val="0057140E"/>
    <w:rsid w:val="0057149C"/>
    <w:rsid w:val="005718E8"/>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67D8"/>
    <w:rsid w:val="00576F76"/>
    <w:rsid w:val="00577014"/>
    <w:rsid w:val="0057777C"/>
    <w:rsid w:val="005777FC"/>
    <w:rsid w:val="00577B07"/>
    <w:rsid w:val="00577B63"/>
    <w:rsid w:val="005800F2"/>
    <w:rsid w:val="005806F1"/>
    <w:rsid w:val="00580820"/>
    <w:rsid w:val="00580AFD"/>
    <w:rsid w:val="00580EFF"/>
    <w:rsid w:val="0058101F"/>
    <w:rsid w:val="0058191C"/>
    <w:rsid w:val="00581A30"/>
    <w:rsid w:val="005820B6"/>
    <w:rsid w:val="0058229E"/>
    <w:rsid w:val="005824CD"/>
    <w:rsid w:val="005828EE"/>
    <w:rsid w:val="00582ADB"/>
    <w:rsid w:val="00582B72"/>
    <w:rsid w:val="005830F8"/>
    <w:rsid w:val="0058342A"/>
    <w:rsid w:val="00583736"/>
    <w:rsid w:val="00583B23"/>
    <w:rsid w:val="00583E34"/>
    <w:rsid w:val="00583F80"/>
    <w:rsid w:val="00584313"/>
    <w:rsid w:val="00584A61"/>
    <w:rsid w:val="00584AB1"/>
    <w:rsid w:val="00585707"/>
    <w:rsid w:val="00585988"/>
    <w:rsid w:val="00586098"/>
    <w:rsid w:val="00586233"/>
    <w:rsid w:val="005863CB"/>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BC9"/>
    <w:rsid w:val="00590DB8"/>
    <w:rsid w:val="00590E7C"/>
    <w:rsid w:val="00591303"/>
    <w:rsid w:val="00591C01"/>
    <w:rsid w:val="0059213D"/>
    <w:rsid w:val="00592416"/>
    <w:rsid w:val="00592868"/>
    <w:rsid w:val="00592940"/>
    <w:rsid w:val="00592A1E"/>
    <w:rsid w:val="00592C26"/>
    <w:rsid w:val="00592CB1"/>
    <w:rsid w:val="00593A7E"/>
    <w:rsid w:val="00593AF9"/>
    <w:rsid w:val="00594396"/>
    <w:rsid w:val="0059439E"/>
    <w:rsid w:val="0059463B"/>
    <w:rsid w:val="00594981"/>
    <w:rsid w:val="00594B07"/>
    <w:rsid w:val="00594C15"/>
    <w:rsid w:val="00594D65"/>
    <w:rsid w:val="005951B3"/>
    <w:rsid w:val="00595618"/>
    <w:rsid w:val="005959E2"/>
    <w:rsid w:val="00595C4F"/>
    <w:rsid w:val="00596047"/>
    <w:rsid w:val="005960C9"/>
    <w:rsid w:val="005962F8"/>
    <w:rsid w:val="00596956"/>
    <w:rsid w:val="00596AB8"/>
    <w:rsid w:val="00596D40"/>
    <w:rsid w:val="005970DC"/>
    <w:rsid w:val="00597266"/>
    <w:rsid w:val="00597280"/>
    <w:rsid w:val="00597599"/>
    <w:rsid w:val="005978C9"/>
    <w:rsid w:val="00597A44"/>
    <w:rsid w:val="00597FBB"/>
    <w:rsid w:val="00597FE9"/>
    <w:rsid w:val="005A024A"/>
    <w:rsid w:val="005A0324"/>
    <w:rsid w:val="005A04BE"/>
    <w:rsid w:val="005A06B1"/>
    <w:rsid w:val="005A06EC"/>
    <w:rsid w:val="005A06F7"/>
    <w:rsid w:val="005A0735"/>
    <w:rsid w:val="005A077D"/>
    <w:rsid w:val="005A0CE1"/>
    <w:rsid w:val="005A0EF1"/>
    <w:rsid w:val="005A0F7F"/>
    <w:rsid w:val="005A13E7"/>
    <w:rsid w:val="005A143C"/>
    <w:rsid w:val="005A18B4"/>
    <w:rsid w:val="005A1A56"/>
    <w:rsid w:val="005A1C8E"/>
    <w:rsid w:val="005A1E71"/>
    <w:rsid w:val="005A2097"/>
    <w:rsid w:val="005A23F7"/>
    <w:rsid w:val="005A2A95"/>
    <w:rsid w:val="005A2B02"/>
    <w:rsid w:val="005A2C06"/>
    <w:rsid w:val="005A337F"/>
    <w:rsid w:val="005A3BD2"/>
    <w:rsid w:val="005A404F"/>
    <w:rsid w:val="005A444D"/>
    <w:rsid w:val="005A4AAA"/>
    <w:rsid w:val="005A4C3E"/>
    <w:rsid w:val="005A581E"/>
    <w:rsid w:val="005A5AF0"/>
    <w:rsid w:val="005A5B91"/>
    <w:rsid w:val="005A5F48"/>
    <w:rsid w:val="005A5FE1"/>
    <w:rsid w:val="005A61B9"/>
    <w:rsid w:val="005A645D"/>
    <w:rsid w:val="005A677E"/>
    <w:rsid w:val="005A697C"/>
    <w:rsid w:val="005A7091"/>
    <w:rsid w:val="005A70EE"/>
    <w:rsid w:val="005A7421"/>
    <w:rsid w:val="005A7C6E"/>
    <w:rsid w:val="005B002B"/>
    <w:rsid w:val="005B083D"/>
    <w:rsid w:val="005B0C78"/>
    <w:rsid w:val="005B13BD"/>
    <w:rsid w:val="005B176E"/>
    <w:rsid w:val="005B18BF"/>
    <w:rsid w:val="005B1B70"/>
    <w:rsid w:val="005B235D"/>
    <w:rsid w:val="005B2515"/>
    <w:rsid w:val="005B28CF"/>
    <w:rsid w:val="005B2A14"/>
    <w:rsid w:val="005B2C24"/>
    <w:rsid w:val="005B2D34"/>
    <w:rsid w:val="005B2EF2"/>
    <w:rsid w:val="005B3146"/>
    <w:rsid w:val="005B31C4"/>
    <w:rsid w:val="005B325E"/>
    <w:rsid w:val="005B3370"/>
    <w:rsid w:val="005B3490"/>
    <w:rsid w:val="005B3B82"/>
    <w:rsid w:val="005B3BE8"/>
    <w:rsid w:val="005B3C78"/>
    <w:rsid w:val="005B3E1E"/>
    <w:rsid w:val="005B406E"/>
    <w:rsid w:val="005B4568"/>
    <w:rsid w:val="005B46CB"/>
    <w:rsid w:val="005B4B7F"/>
    <w:rsid w:val="005B5008"/>
    <w:rsid w:val="005B51B8"/>
    <w:rsid w:val="005B549A"/>
    <w:rsid w:val="005B5FD4"/>
    <w:rsid w:val="005B6099"/>
    <w:rsid w:val="005B60AA"/>
    <w:rsid w:val="005B694D"/>
    <w:rsid w:val="005B6C62"/>
    <w:rsid w:val="005B6DD2"/>
    <w:rsid w:val="005B776C"/>
    <w:rsid w:val="005B77A0"/>
    <w:rsid w:val="005B7BD7"/>
    <w:rsid w:val="005B7D2C"/>
    <w:rsid w:val="005B7EE3"/>
    <w:rsid w:val="005B7F18"/>
    <w:rsid w:val="005C0023"/>
    <w:rsid w:val="005C0488"/>
    <w:rsid w:val="005C06EA"/>
    <w:rsid w:val="005C0E08"/>
    <w:rsid w:val="005C1C73"/>
    <w:rsid w:val="005C1E38"/>
    <w:rsid w:val="005C2767"/>
    <w:rsid w:val="005C2938"/>
    <w:rsid w:val="005C3246"/>
    <w:rsid w:val="005C343E"/>
    <w:rsid w:val="005C384E"/>
    <w:rsid w:val="005C3A6E"/>
    <w:rsid w:val="005C3C17"/>
    <w:rsid w:val="005C3DFA"/>
    <w:rsid w:val="005C4013"/>
    <w:rsid w:val="005C4540"/>
    <w:rsid w:val="005C4660"/>
    <w:rsid w:val="005C4C4E"/>
    <w:rsid w:val="005C519E"/>
    <w:rsid w:val="005C53A5"/>
    <w:rsid w:val="005C5592"/>
    <w:rsid w:val="005C569F"/>
    <w:rsid w:val="005C58BD"/>
    <w:rsid w:val="005C5AB3"/>
    <w:rsid w:val="005C5CB7"/>
    <w:rsid w:val="005C5F06"/>
    <w:rsid w:val="005C63ED"/>
    <w:rsid w:val="005C6450"/>
    <w:rsid w:val="005C64D2"/>
    <w:rsid w:val="005C6679"/>
    <w:rsid w:val="005C6AB4"/>
    <w:rsid w:val="005C6B8D"/>
    <w:rsid w:val="005C6E25"/>
    <w:rsid w:val="005C7563"/>
    <w:rsid w:val="005C7763"/>
    <w:rsid w:val="005C7A22"/>
    <w:rsid w:val="005C7BF3"/>
    <w:rsid w:val="005C7CB4"/>
    <w:rsid w:val="005C7DB9"/>
    <w:rsid w:val="005D0959"/>
    <w:rsid w:val="005D0CD0"/>
    <w:rsid w:val="005D0E33"/>
    <w:rsid w:val="005D1D8E"/>
    <w:rsid w:val="005D1FAE"/>
    <w:rsid w:val="005D1FF0"/>
    <w:rsid w:val="005D2365"/>
    <w:rsid w:val="005D2569"/>
    <w:rsid w:val="005D2900"/>
    <w:rsid w:val="005D2B88"/>
    <w:rsid w:val="005D2C43"/>
    <w:rsid w:val="005D2CE0"/>
    <w:rsid w:val="005D2D79"/>
    <w:rsid w:val="005D2D7A"/>
    <w:rsid w:val="005D3398"/>
    <w:rsid w:val="005D364E"/>
    <w:rsid w:val="005D3ACB"/>
    <w:rsid w:val="005D3B22"/>
    <w:rsid w:val="005D3CA1"/>
    <w:rsid w:val="005D3DA6"/>
    <w:rsid w:val="005D3FBC"/>
    <w:rsid w:val="005D40C0"/>
    <w:rsid w:val="005D40D2"/>
    <w:rsid w:val="005D449A"/>
    <w:rsid w:val="005D4811"/>
    <w:rsid w:val="005D499B"/>
    <w:rsid w:val="005D4E51"/>
    <w:rsid w:val="005D529E"/>
    <w:rsid w:val="005D571B"/>
    <w:rsid w:val="005D5EE9"/>
    <w:rsid w:val="005D6492"/>
    <w:rsid w:val="005D64A0"/>
    <w:rsid w:val="005D66A4"/>
    <w:rsid w:val="005D6B25"/>
    <w:rsid w:val="005D6F58"/>
    <w:rsid w:val="005D7189"/>
    <w:rsid w:val="005D7242"/>
    <w:rsid w:val="005D782A"/>
    <w:rsid w:val="005E0755"/>
    <w:rsid w:val="005E0F1F"/>
    <w:rsid w:val="005E0F43"/>
    <w:rsid w:val="005E135B"/>
    <w:rsid w:val="005E140A"/>
    <w:rsid w:val="005E1BB1"/>
    <w:rsid w:val="005E1F24"/>
    <w:rsid w:val="005E205B"/>
    <w:rsid w:val="005E293D"/>
    <w:rsid w:val="005E2E3C"/>
    <w:rsid w:val="005E3716"/>
    <w:rsid w:val="005E3E46"/>
    <w:rsid w:val="005E3FF5"/>
    <w:rsid w:val="005E4128"/>
    <w:rsid w:val="005E4215"/>
    <w:rsid w:val="005E44FB"/>
    <w:rsid w:val="005E4625"/>
    <w:rsid w:val="005E48A5"/>
    <w:rsid w:val="005E4BD6"/>
    <w:rsid w:val="005E4C42"/>
    <w:rsid w:val="005E4FA2"/>
    <w:rsid w:val="005E5576"/>
    <w:rsid w:val="005E58CC"/>
    <w:rsid w:val="005E5A00"/>
    <w:rsid w:val="005E6242"/>
    <w:rsid w:val="005E677D"/>
    <w:rsid w:val="005E7240"/>
    <w:rsid w:val="005E72A2"/>
    <w:rsid w:val="005E736A"/>
    <w:rsid w:val="005E78A8"/>
    <w:rsid w:val="005E7BB1"/>
    <w:rsid w:val="005E7C1C"/>
    <w:rsid w:val="005E7D21"/>
    <w:rsid w:val="005F026E"/>
    <w:rsid w:val="005F028F"/>
    <w:rsid w:val="005F0340"/>
    <w:rsid w:val="005F054A"/>
    <w:rsid w:val="005F0696"/>
    <w:rsid w:val="005F0CE3"/>
    <w:rsid w:val="005F0DA9"/>
    <w:rsid w:val="005F0F47"/>
    <w:rsid w:val="005F13F8"/>
    <w:rsid w:val="005F1632"/>
    <w:rsid w:val="005F199C"/>
    <w:rsid w:val="005F2709"/>
    <w:rsid w:val="005F2B52"/>
    <w:rsid w:val="005F3095"/>
    <w:rsid w:val="005F3AEE"/>
    <w:rsid w:val="005F465C"/>
    <w:rsid w:val="005F4A08"/>
    <w:rsid w:val="005F4E34"/>
    <w:rsid w:val="005F524F"/>
    <w:rsid w:val="005F5E7C"/>
    <w:rsid w:val="005F6029"/>
    <w:rsid w:val="005F60E7"/>
    <w:rsid w:val="005F6717"/>
    <w:rsid w:val="005F6925"/>
    <w:rsid w:val="005F6A3B"/>
    <w:rsid w:val="005F7732"/>
    <w:rsid w:val="00600167"/>
    <w:rsid w:val="0060018E"/>
    <w:rsid w:val="006007BB"/>
    <w:rsid w:val="00600903"/>
    <w:rsid w:val="00600C64"/>
    <w:rsid w:val="00600C74"/>
    <w:rsid w:val="00600F73"/>
    <w:rsid w:val="00600F81"/>
    <w:rsid w:val="0060131A"/>
    <w:rsid w:val="00601402"/>
    <w:rsid w:val="006016CA"/>
    <w:rsid w:val="00601850"/>
    <w:rsid w:val="00601E05"/>
    <w:rsid w:val="00601F82"/>
    <w:rsid w:val="0060270F"/>
    <w:rsid w:val="00603B1E"/>
    <w:rsid w:val="00603D3E"/>
    <w:rsid w:val="006040C8"/>
    <w:rsid w:val="006042B5"/>
    <w:rsid w:val="00604523"/>
    <w:rsid w:val="006046E6"/>
    <w:rsid w:val="00604916"/>
    <w:rsid w:val="00604973"/>
    <w:rsid w:val="006049AC"/>
    <w:rsid w:val="006049B6"/>
    <w:rsid w:val="006049D4"/>
    <w:rsid w:val="00604DEA"/>
    <w:rsid w:val="00604E30"/>
    <w:rsid w:val="006052D6"/>
    <w:rsid w:val="006061E5"/>
    <w:rsid w:val="006061F2"/>
    <w:rsid w:val="006063BA"/>
    <w:rsid w:val="00606867"/>
    <w:rsid w:val="006068F9"/>
    <w:rsid w:val="00607038"/>
    <w:rsid w:val="0060721D"/>
    <w:rsid w:val="00607373"/>
    <w:rsid w:val="0060754E"/>
    <w:rsid w:val="00607836"/>
    <w:rsid w:val="00610438"/>
    <w:rsid w:val="00610528"/>
    <w:rsid w:val="0061060B"/>
    <w:rsid w:val="0061099C"/>
    <w:rsid w:val="00610EC0"/>
    <w:rsid w:val="00611B56"/>
    <w:rsid w:val="0061201C"/>
    <w:rsid w:val="0061229B"/>
    <w:rsid w:val="00612556"/>
    <w:rsid w:val="00612964"/>
    <w:rsid w:val="00612A3A"/>
    <w:rsid w:val="0061338C"/>
    <w:rsid w:val="0061339E"/>
    <w:rsid w:val="00613531"/>
    <w:rsid w:val="006137FF"/>
    <w:rsid w:val="00613A0F"/>
    <w:rsid w:val="00613BA9"/>
    <w:rsid w:val="00613F63"/>
    <w:rsid w:val="00614265"/>
    <w:rsid w:val="00614372"/>
    <w:rsid w:val="00614453"/>
    <w:rsid w:val="006144D8"/>
    <w:rsid w:val="0061494F"/>
    <w:rsid w:val="00614BBB"/>
    <w:rsid w:val="00615002"/>
    <w:rsid w:val="00615088"/>
    <w:rsid w:val="006152B3"/>
    <w:rsid w:val="00615EBF"/>
    <w:rsid w:val="00616120"/>
    <w:rsid w:val="0061696E"/>
    <w:rsid w:val="00616A28"/>
    <w:rsid w:val="00616A99"/>
    <w:rsid w:val="00617147"/>
    <w:rsid w:val="006175EE"/>
    <w:rsid w:val="00617A02"/>
    <w:rsid w:val="00617A14"/>
    <w:rsid w:val="00617BD0"/>
    <w:rsid w:val="00617DBA"/>
    <w:rsid w:val="006204D9"/>
    <w:rsid w:val="00620A34"/>
    <w:rsid w:val="00620C13"/>
    <w:rsid w:val="00620C1C"/>
    <w:rsid w:val="00620C25"/>
    <w:rsid w:val="00620DA8"/>
    <w:rsid w:val="006210BE"/>
    <w:rsid w:val="0062166B"/>
    <w:rsid w:val="006216BB"/>
    <w:rsid w:val="0062193A"/>
    <w:rsid w:val="00621C65"/>
    <w:rsid w:val="00622201"/>
    <w:rsid w:val="006223DB"/>
    <w:rsid w:val="006229E7"/>
    <w:rsid w:val="00622C93"/>
    <w:rsid w:val="00623588"/>
    <w:rsid w:val="00623BAA"/>
    <w:rsid w:val="00623BBC"/>
    <w:rsid w:val="00623E42"/>
    <w:rsid w:val="00623F83"/>
    <w:rsid w:val="006248E4"/>
    <w:rsid w:val="00624936"/>
    <w:rsid w:val="00624F68"/>
    <w:rsid w:val="00625040"/>
    <w:rsid w:val="00625976"/>
    <w:rsid w:val="00625D06"/>
    <w:rsid w:val="006263E0"/>
    <w:rsid w:val="00626B0C"/>
    <w:rsid w:val="00626FAD"/>
    <w:rsid w:val="00627042"/>
    <w:rsid w:val="006273C4"/>
    <w:rsid w:val="00627702"/>
    <w:rsid w:val="00627721"/>
    <w:rsid w:val="00627D5C"/>
    <w:rsid w:val="00627D77"/>
    <w:rsid w:val="00627FDD"/>
    <w:rsid w:val="00630167"/>
    <w:rsid w:val="00630249"/>
    <w:rsid w:val="006302F0"/>
    <w:rsid w:val="00630482"/>
    <w:rsid w:val="0063075A"/>
    <w:rsid w:val="00630CAF"/>
    <w:rsid w:val="006315B6"/>
    <w:rsid w:val="00631A32"/>
    <w:rsid w:val="00631E57"/>
    <w:rsid w:val="00632190"/>
    <w:rsid w:val="00632A67"/>
    <w:rsid w:val="00632D1B"/>
    <w:rsid w:val="006332F7"/>
    <w:rsid w:val="00633C06"/>
    <w:rsid w:val="00633C82"/>
    <w:rsid w:val="0063439B"/>
    <w:rsid w:val="00634A90"/>
    <w:rsid w:val="0063503E"/>
    <w:rsid w:val="006350EE"/>
    <w:rsid w:val="006351CF"/>
    <w:rsid w:val="00635446"/>
    <w:rsid w:val="00635774"/>
    <w:rsid w:val="0063580D"/>
    <w:rsid w:val="00635BA4"/>
    <w:rsid w:val="00635C4D"/>
    <w:rsid w:val="00635CFC"/>
    <w:rsid w:val="006362B6"/>
    <w:rsid w:val="00636612"/>
    <w:rsid w:val="00636980"/>
    <w:rsid w:val="00636DE2"/>
    <w:rsid w:val="0063793E"/>
    <w:rsid w:val="00637D77"/>
    <w:rsid w:val="00641078"/>
    <w:rsid w:val="0064128F"/>
    <w:rsid w:val="006412CE"/>
    <w:rsid w:val="00641417"/>
    <w:rsid w:val="0064182B"/>
    <w:rsid w:val="00641AA7"/>
    <w:rsid w:val="00641BFE"/>
    <w:rsid w:val="00641D7F"/>
    <w:rsid w:val="00641E64"/>
    <w:rsid w:val="00642C6B"/>
    <w:rsid w:val="00642D3E"/>
    <w:rsid w:val="00642E9A"/>
    <w:rsid w:val="00643692"/>
    <w:rsid w:val="00643907"/>
    <w:rsid w:val="00643B87"/>
    <w:rsid w:val="00643C8B"/>
    <w:rsid w:val="00643F72"/>
    <w:rsid w:val="006449EC"/>
    <w:rsid w:val="00644F55"/>
    <w:rsid w:val="0064515D"/>
    <w:rsid w:val="006451A1"/>
    <w:rsid w:val="00645FF5"/>
    <w:rsid w:val="00646358"/>
    <w:rsid w:val="0064644A"/>
    <w:rsid w:val="00646A54"/>
    <w:rsid w:val="00646A73"/>
    <w:rsid w:val="00646B75"/>
    <w:rsid w:val="00646CCB"/>
    <w:rsid w:val="00646E73"/>
    <w:rsid w:val="00647183"/>
    <w:rsid w:val="0064744D"/>
    <w:rsid w:val="00647466"/>
    <w:rsid w:val="00647620"/>
    <w:rsid w:val="00647837"/>
    <w:rsid w:val="006478F1"/>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4DD"/>
    <w:rsid w:val="00655551"/>
    <w:rsid w:val="0065555A"/>
    <w:rsid w:val="00655872"/>
    <w:rsid w:val="00655A0B"/>
    <w:rsid w:val="00655E28"/>
    <w:rsid w:val="0065614B"/>
    <w:rsid w:val="00656562"/>
    <w:rsid w:val="00656A54"/>
    <w:rsid w:val="00656B8A"/>
    <w:rsid w:val="00656E4A"/>
    <w:rsid w:val="00657032"/>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CB5"/>
    <w:rsid w:val="00661F04"/>
    <w:rsid w:val="00662156"/>
    <w:rsid w:val="0066223C"/>
    <w:rsid w:val="00662248"/>
    <w:rsid w:val="00662684"/>
    <w:rsid w:val="00662DD2"/>
    <w:rsid w:val="00662F27"/>
    <w:rsid w:val="0066377F"/>
    <w:rsid w:val="006639BD"/>
    <w:rsid w:val="00663FFF"/>
    <w:rsid w:val="00664060"/>
    <w:rsid w:val="00664078"/>
    <w:rsid w:val="00664BB7"/>
    <w:rsid w:val="00664E13"/>
    <w:rsid w:val="00665352"/>
    <w:rsid w:val="00665536"/>
    <w:rsid w:val="00665873"/>
    <w:rsid w:val="00666075"/>
    <w:rsid w:val="006665F1"/>
    <w:rsid w:val="006668F1"/>
    <w:rsid w:val="00666D19"/>
    <w:rsid w:val="00666FD4"/>
    <w:rsid w:val="00667035"/>
    <w:rsid w:val="00667281"/>
    <w:rsid w:val="00667515"/>
    <w:rsid w:val="006676D8"/>
    <w:rsid w:val="006679D1"/>
    <w:rsid w:val="00667F7C"/>
    <w:rsid w:val="00670651"/>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808"/>
    <w:rsid w:val="00674DF2"/>
    <w:rsid w:val="00675048"/>
    <w:rsid w:val="00675942"/>
    <w:rsid w:val="00675C9E"/>
    <w:rsid w:val="00675CCC"/>
    <w:rsid w:val="00676364"/>
    <w:rsid w:val="0067654E"/>
    <w:rsid w:val="006766BE"/>
    <w:rsid w:val="006768CD"/>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0F48"/>
    <w:rsid w:val="0068111C"/>
    <w:rsid w:val="0068169F"/>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67A"/>
    <w:rsid w:val="00686936"/>
    <w:rsid w:val="006869E4"/>
    <w:rsid w:val="00686FB0"/>
    <w:rsid w:val="00687121"/>
    <w:rsid w:val="00687C8C"/>
    <w:rsid w:val="00687DBF"/>
    <w:rsid w:val="00690452"/>
    <w:rsid w:val="006909C1"/>
    <w:rsid w:val="00690A38"/>
    <w:rsid w:val="00690F29"/>
    <w:rsid w:val="00691324"/>
    <w:rsid w:val="00692287"/>
    <w:rsid w:val="00692289"/>
    <w:rsid w:val="0069252D"/>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697"/>
    <w:rsid w:val="00694BC3"/>
    <w:rsid w:val="00694CBC"/>
    <w:rsid w:val="00694D7D"/>
    <w:rsid w:val="00694EAA"/>
    <w:rsid w:val="00694F8D"/>
    <w:rsid w:val="0069515B"/>
    <w:rsid w:val="006952A8"/>
    <w:rsid w:val="00695474"/>
    <w:rsid w:val="006956B6"/>
    <w:rsid w:val="0069586D"/>
    <w:rsid w:val="00696243"/>
    <w:rsid w:val="0069679A"/>
    <w:rsid w:val="00697067"/>
    <w:rsid w:val="00697331"/>
    <w:rsid w:val="006973FA"/>
    <w:rsid w:val="0069750A"/>
    <w:rsid w:val="0069760D"/>
    <w:rsid w:val="00697CF3"/>
    <w:rsid w:val="006A01D4"/>
    <w:rsid w:val="006A0549"/>
    <w:rsid w:val="006A05CF"/>
    <w:rsid w:val="006A0C44"/>
    <w:rsid w:val="006A0F4F"/>
    <w:rsid w:val="006A11C6"/>
    <w:rsid w:val="006A13B2"/>
    <w:rsid w:val="006A15D5"/>
    <w:rsid w:val="006A16CE"/>
    <w:rsid w:val="006A1803"/>
    <w:rsid w:val="006A19B3"/>
    <w:rsid w:val="006A2D03"/>
    <w:rsid w:val="006A2E5B"/>
    <w:rsid w:val="006A2FE1"/>
    <w:rsid w:val="006A30D3"/>
    <w:rsid w:val="006A313E"/>
    <w:rsid w:val="006A3141"/>
    <w:rsid w:val="006A339F"/>
    <w:rsid w:val="006A34FE"/>
    <w:rsid w:val="006A3712"/>
    <w:rsid w:val="006A3A59"/>
    <w:rsid w:val="006A3FC4"/>
    <w:rsid w:val="006A434B"/>
    <w:rsid w:val="006A4455"/>
    <w:rsid w:val="006A44F5"/>
    <w:rsid w:val="006A4D39"/>
    <w:rsid w:val="006A4E70"/>
    <w:rsid w:val="006A50F8"/>
    <w:rsid w:val="006A53F0"/>
    <w:rsid w:val="006A54D4"/>
    <w:rsid w:val="006A5985"/>
    <w:rsid w:val="006A5E9D"/>
    <w:rsid w:val="006A5FB9"/>
    <w:rsid w:val="006A6230"/>
    <w:rsid w:val="006A642C"/>
    <w:rsid w:val="006A6720"/>
    <w:rsid w:val="006A69C9"/>
    <w:rsid w:val="006A6C47"/>
    <w:rsid w:val="006A766F"/>
    <w:rsid w:val="006A7839"/>
    <w:rsid w:val="006A78C6"/>
    <w:rsid w:val="006A7F4E"/>
    <w:rsid w:val="006A7F6A"/>
    <w:rsid w:val="006B0448"/>
    <w:rsid w:val="006B0757"/>
    <w:rsid w:val="006B082C"/>
    <w:rsid w:val="006B13AD"/>
    <w:rsid w:val="006B1735"/>
    <w:rsid w:val="006B1D49"/>
    <w:rsid w:val="006B2270"/>
    <w:rsid w:val="006B247D"/>
    <w:rsid w:val="006B2EB3"/>
    <w:rsid w:val="006B3144"/>
    <w:rsid w:val="006B35E6"/>
    <w:rsid w:val="006B3635"/>
    <w:rsid w:val="006B3848"/>
    <w:rsid w:val="006B3ABF"/>
    <w:rsid w:val="006B3C15"/>
    <w:rsid w:val="006B3D3D"/>
    <w:rsid w:val="006B3E64"/>
    <w:rsid w:val="006B4092"/>
    <w:rsid w:val="006B4696"/>
    <w:rsid w:val="006B47F9"/>
    <w:rsid w:val="006B4F22"/>
    <w:rsid w:val="006B54CA"/>
    <w:rsid w:val="006B59A4"/>
    <w:rsid w:val="006B5A1A"/>
    <w:rsid w:val="006B5AF5"/>
    <w:rsid w:val="006B5B2A"/>
    <w:rsid w:val="006B5BE5"/>
    <w:rsid w:val="006B5F93"/>
    <w:rsid w:val="006B6104"/>
    <w:rsid w:val="006B6365"/>
    <w:rsid w:val="006B68BF"/>
    <w:rsid w:val="006B6934"/>
    <w:rsid w:val="006B6A06"/>
    <w:rsid w:val="006B6D93"/>
    <w:rsid w:val="006B6EE1"/>
    <w:rsid w:val="006B7589"/>
    <w:rsid w:val="006B766F"/>
    <w:rsid w:val="006B7854"/>
    <w:rsid w:val="006B7A0E"/>
    <w:rsid w:val="006B7D6C"/>
    <w:rsid w:val="006C0006"/>
    <w:rsid w:val="006C06AD"/>
    <w:rsid w:val="006C0A28"/>
    <w:rsid w:val="006C0C3B"/>
    <w:rsid w:val="006C0E56"/>
    <w:rsid w:val="006C148F"/>
    <w:rsid w:val="006C1564"/>
    <w:rsid w:val="006C184A"/>
    <w:rsid w:val="006C215C"/>
    <w:rsid w:val="006C26BB"/>
    <w:rsid w:val="006C2B65"/>
    <w:rsid w:val="006C3605"/>
    <w:rsid w:val="006C36BA"/>
    <w:rsid w:val="006C3AE3"/>
    <w:rsid w:val="006C3E39"/>
    <w:rsid w:val="006C41A5"/>
    <w:rsid w:val="006C4564"/>
    <w:rsid w:val="006C47A0"/>
    <w:rsid w:val="006C47BA"/>
    <w:rsid w:val="006C4CDC"/>
    <w:rsid w:val="006C506E"/>
    <w:rsid w:val="006C50CB"/>
    <w:rsid w:val="006C5201"/>
    <w:rsid w:val="006C52A5"/>
    <w:rsid w:val="006C596E"/>
    <w:rsid w:val="006C5B58"/>
    <w:rsid w:val="006C5DDB"/>
    <w:rsid w:val="006C5E60"/>
    <w:rsid w:val="006C6315"/>
    <w:rsid w:val="006C63F4"/>
    <w:rsid w:val="006C6CB1"/>
    <w:rsid w:val="006C6D07"/>
    <w:rsid w:val="006C7098"/>
    <w:rsid w:val="006C7697"/>
    <w:rsid w:val="006C7B1F"/>
    <w:rsid w:val="006D0814"/>
    <w:rsid w:val="006D0C25"/>
    <w:rsid w:val="006D0ED0"/>
    <w:rsid w:val="006D1082"/>
    <w:rsid w:val="006D13A1"/>
    <w:rsid w:val="006D1434"/>
    <w:rsid w:val="006D1596"/>
    <w:rsid w:val="006D15DC"/>
    <w:rsid w:val="006D1C8E"/>
    <w:rsid w:val="006D1E71"/>
    <w:rsid w:val="006D1F9B"/>
    <w:rsid w:val="006D2437"/>
    <w:rsid w:val="006D294C"/>
    <w:rsid w:val="006D3292"/>
    <w:rsid w:val="006D38F2"/>
    <w:rsid w:val="006D3ED8"/>
    <w:rsid w:val="006D4259"/>
    <w:rsid w:val="006D4512"/>
    <w:rsid w:val="006D49E2"/>
    <w:rsid w:val="006D4E02"/>
    <w:rsid w:val="006D5636"/>
    <w:rsid w:val="006D5B67"/>
    <w:rsid w:val="006D6005"/>
    <w:rsid w:val="006D6027"/>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0DF9"/>
    <w:rsid w:val="006E1034"/>
    <w:rsid w:val="006E17F2"/>
    <w:rsid w:val="006E1AA5"/>
    <w:rsid w:val="006E1D49"/>
    <w:rsid w:val="006E1DD8"/>
    <w:rsid w:val="006E20BC"/>
    <w:rsid w:val="006E2201"/>
    <w:rsid w:val="006E2958"/>
    <w:rsid w:val="006E2A75"/>
    <w:rsid w:val="006E2C15"/>
    <w:rsid w:val="006E2C84"/>
    <w:rsid w:val="006E2FD0"/>
    <w:rsid w:val="006E3152"/>
    <w:rsid w:val="006E3384"/>
    <w:rsid w:val="006E388E"/>
    <w:rsid w:val="006E3CE5"/>
    <w:rsid w:val="006E3D42"/>
    <w:rsid w:val="006E460F"/>
    <w:rsid w:val="006E4647"/>
    <w:rsid w:val="006E4BA6"/>
    <w:rsid w:val="006E4D4F"/>
    <w:rsid w:val="006E4DB8"/>
    <w:rsid w:val="006E513D"/>
    <w:rsid w:val="006E514B"/>
    <w:rsid w:val="006E53CC"/>
    <w:rsid w:val="006E554C"/>
    <w:rsid w:val="006E5C81"/>
    <w:rsid w:val="006E5DC5"/>
    <w:rsid w:val="006E5EF3"/>
    <w:rsid w:val="006E652B"/>
    <w:rsid w:val="006E6560"/>
    <w:rsid w:val="006E699C"/>
    <w:rsid w:val="006E699D"/>
    <w:rsid w:val="006E6EB3"/>
    <w:rsid w:val="006E7074"/>
    <w:rsid w:val="006E7266"/>
    <w:rsid w:val="006E7595"/>
    <w:rsid w:val="006E75D7"/>
    <w:rsid w:val="006F0333"/>
    <w:rsid w:val="006F0719"/>
    <w:rsid w:val="006F0789"/>
    <w:rsid w:val="006F0C57"/>
    <w:rsid w:val="006F1242"/>
    <w:rsid w:val="006F1257"/>
    <w:rsid w:val="006F1486"/>
    <w:rsid w:val="006F1FA4"/>
    <w:rsid w:val="006F208C"/>
    <w:rsid w:val="006F24DF"/>
    <w:rsid w:val="006F2891"/>
    <w:rsid w:val="006F295D"/>
    <w:rsid w:val="006F3348"/>
    <w:rsid w:val="006F3B6A"/>
    <w:rsid w:val="006F3DC3"/>
    <w:rsid w:val="006F4B31"/>
    <w:rsid w:val="006F532B"/>
    <w:rsid w:val="006F5919"/>
    <w:rsid w:val="006F5CC0"/>
    <w:rsid w:val="006F61C2"/>
    <w:rsid w:val="006F61F7"/>
    <w:rsid w:val="006F6800"/>
    <w:rsid w:val="006F6AD1"/>
    <w:rsid w:val="006F6DAD"/>
    <w:rsid w:val="006F6F86"/>
    <w:rsid w:val="006F71D9"/>
    <w:rsid w:val="006F7414"/>
    <w:rsid w:val="006F7490"/>
    <w:rsid w:val="006F7F78"/>
    <w:rsid w:val="0070048A"/>
    <w:rsid w:val="00700C05"/>
    <w:rsid w:val="00701241"/>
    <w:rsid w:val="007013CD"/>
    <w:rsid w:val="00701961"/>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6DF6"/>
    <w:rsid w:val="007071E2"/>
    <w:rsid w:val="00707602"/>
    <w:rsid w:val="007076B0"/>
    <w:rsid w:val="0070774D"/>
    <w:rsid w:val="00707795"/>
    <w:rsid w:val="00707E76"/>
    <w:rsid w:val="00707F73"/>
    <w:rsid w:val="00710131"/>
    <w:rsid w:val="00710296"/>
    <w:rsid w:val="0071030F"/>
    <w:rsid w:val="00710310"/>
    <w:rsid w:val="007108A3"/>
    <w:rsid w:val="0071092D"/>
    <w:rsid w:val="00710955"/>
    <w:rsid w:val="00710AFD"/>
    <w:rsid w:val="00710BC9"/>
    <w:rsid w:val="00710C49"/>
    <w:rsid w:val="00710CAD"/>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99B"/>
    <w:rsid w:val="00714AF3"/>
    <w:rsid w:val="00714B3E"/>
    <w:rsid w:val="007154AF"/>
    <w:rsid w:val="007158E2"/>
    <w:rsid w:val="007159B4"/>
    <w:rsid w:val="00715B72"/>
    <w:rsid w:val="00715F25"/>
    <w:rsid w:val="00715FE3"/>
    <w:rsid w:val="00716140"/>
    <w:rsid w:val="00716172"/>
    <w:rsid w:val="0071652B"/>
    <w:rsid w:val="0071680D"/>
    <w:rsid w:val="0071685E"/>
    <w:rsid w:val="00716B28"/>
    <w:rsid w:val="00716F68"/>
    <w:rsid w:val="007172D0"/>
    <w:rsid w:val="0071741D"/>
    <w:rsid w:val="00717CE1"/>
    <w:rsid w:val="00720830"/>
    <w:rsid w:val="00720BAD"/>
    <w:rsid w:val="00720D4E"/>
    <w:rsid w:val="007214B7"/>
    <w:rsid w:val="00721A54"/>
    <w:rsid w:val="00721D5A"/>
    <w:rsid w:val="00721DDB"/>
    <w:rsid w:val="00722054"/>
    <w:rsid w:val="007221C5"/>
    <w:rsid w:val="00722632"/>
    <w:rsid w:val="0072282C"/>
    <w:rsid w:val="00722BE6"/>
    <w:rsid w:val="00722D6F"/>
    <w:rsid w:val="00722F34"/>
    <w:rsid w:val="00723459"/>
    <w:rsid w:val="007234AD"/>
    <w:rsid w:val="00723AE1"/>
    <w:rsid w:val="00724019"/>
    <w:rsid w:val="007242BC"/>
    <w:rsid w:val="007244DF"/>
    <w:rsid w:val="007246F4"/>
    <w:rsid w:val="007248A7"/>
    <w:rsid w:val="00724DB7"/>
    <w:rsid w:val="00724E7E"/>
    <w:rsid w:val="00725440"/>
    <w:rsid w:val="007254C6"/>
    <w:rsid w:val="00726702"/>
    <w:rsid w:val="007268AF"/>
    <w:rsid w:val="00726A0F"/>
    <w:rsid w:val="007277F5"/>
    <w:rsid w:val="007278A5"/>
    <w:rsid w:val="00727996"/>
    <w:rsid w:val="00727A46"/>
    <w:rsid w:val="00730030"/>
    <w:rsid w:val="0073027E"/>
    <w:rsid w:val="007305C3"/>
    <w:rsid w:val="00730B8A"/>
    <w:rsid w:val="00730DE1"/>
    <w:rsid w:val="0073116A"/>
    <w:rsid w:val="007322CC"/>
    <w:rsid w:val="0073247F"/>
    <w:rsid w:val="0073278D"/>
    <w:rsid w:val="00732880"/>
    <w:rsid w:val="0073288F"/>
    <w:rsid w:val="00732E8A"/>
    <w:rsid w:val="00732EF5"/>
    <w:rsid w:val="007333DF"/>
    <w:rsid w:val="00733807"/>
    <w:rsid w:val="007339AB"/>
    <w:rsid w:val="00733B0C"/>
    <w:rsid w:val="00733BE5"/>
    <w:rsid w:val="007344AD"/>
    <w:rsid w:val="00734FF1"/>
    <w:rsid w:val="007355B5"/>
    <w:rsid w:val="007357ED"/>
    <w:rsid w:val="00735A76"/>
    <w:rsid w:val="00735B10"/>
    <w:rsid w:val="00735E4D"/>
    <w:rsid w:val="007363AA"/>
    <w:rsid w:val="00736CA2"/>
    <w:rsid w:val="00736DD7"/>
    <w:rsid w:val="00736FED"/>
    <w:rsid w:val="007376CC"/>
    <w:rsid w:val="007376CF"/>
    <w:rsid w:val="00737861"/>
    <w:rsid w:val="00737E09"/>
    <w:rsid w:val="0074014C"/>
    <w:rsid w:val="0074048A"/>
    <w:rsid w:val="0074068F"/>
    <w:rsid w:val="007407F6"/>
    <w:rsid w:val="00740BEF"/>
    <w:rsid w:val="00740E22"/>
    <w:rsid w:val="0074104D"/>
    <w:rsid w:val="00741534"/>
    <w:rsid w:val="0074190F"/>
    <w:rsid w:val="00741B45"/>
    <w:rsid w:val="00742021"/>
    <w:rsid w:val="00742308"/>
    <w:rsid w:val="007424EB"/>
    <w:rsid w:val="007429E9"/>
    <w:rsid w:val="00742A2D"/>
    <w:rsid w:val="00742D84"/>
    <w:rsid w:val="00742F7F"/>
    <w:rsid w:val="007431DE"/>
    <w:rsid w:val="0074321B"/>
    <w:rsid w:val="00743288"/>
    <w:rsid w:val="0074343E"/>
    <w:rsid w:val="007436A6"/>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5B4"/>
    <w:rsid w:val="007517F7"/>
    <w:rsid w:val="00751A5B"/>
    <w:rsid w:val="00751FB1"/>
    <w:rsid w:val="007520BC"/>
    <w:rsid w:val="00752422"/>
    <w:rsid w:val="007524C6"/>
    <w:rsid w:val="007526C3"/>
    <w:rsid w:val="00752714"/>
    <w:rsid w:val="00753672"/>
    <w:rsid w:val="00753776"/>
    <w:rsid w:val="00753851"/>
    <w:rsid w:val="00753982"/>
    <w:rsid w:val="0075406F"/>
    <w:rsid w:val="00754517"/>
    <w:rsid w:val="0075581D"/>
    <w:rsid w:val="00755A50"/>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00"/>
    <w:rsid w:val="00762182"/>
    <w:rsid w:val="00762309"/>
    <w:rsid w:val="007625BB"/>
    <w:rsid w:val="00762758"/>
    <w:rsid w:val="00763024"/>
    <w:rsid w:val="007634E1"/>
    <w:rsid w:val="0076357C"/>
    <w:rsid w:val="00764071"/>
    <w:rsid w:val="0076489B"/>
    <w:rsid w:val="00764D42"/>
    <w:rsid w:val="00764E53"/>
    <w:rsid w:val="00765059"/>
    <w:rsid w:val="0076511F"/>
    <w:rsid w:val="0076515A"/>
    <w:rsid w:val="00765587"/>
    <w:rsid w:val="0076559D"/>
    <w:rsid w:val="00765697"/>
    <w:rsid w:val="0076579A"/>
    <w:rsid w:val="00765F6E"/>
    <w:rsid w:val="00766336"/>
    <w:rsid w:val="00766570"/>
    <w:rsid w:val="0076657D"/>
    <w:rsid w:val="0076669C"/>
    <w:rsid w:val="00766716"/>
    <w:rsid w:val="007668DF"/>
    <w:rsid w:val="00766B07"/>
    <w:rsid w:val="00766F58"/>
    <w:rsid w:val="007679DD"/>
    <w:rsid w:val="00767C0A"/>
    <w:rsid w:val="00767C1E"/>
    <w:rsid w:val="00770145"/>
    <w:rsid w:val="00770A78"/>
    <w:rsid w:val="00771066"/>
    <w:rsid w:val="00771243"/>
    <w:rsid w:val="00771BEA"/>
    <w:rsid w:val="00771E97"/>
    <w:rsid w:val="00771EFC"/>
    <w:rsid w:val="007725C7"/>
    <w:rsid w:val="00772A97"/>
    <w:rsid w:val="00772D00"/>
    <w:rsid w:val="00772E27"/>
    <w:rsid w:val="00773486"/>
    <w:rsid w:val="00773AB6"/>
    <w:rsid w:val="007748E9"/>
    <w:rsid w:val="00774971"/>
    <w:rsid w:val="00774DB9"/>
    <w:rsid w:val="00774E5C"/>
    <w:rsid w:val="0077560E"/>
    <w:rsid w:val="00775871"/>
    <w:rsid w:val="00775DE2"/>
    <w:rsid w:val="00775DF0"/>
    <w:rsid w:val="00776299"/>
    <w:rsid w:val="007765B2"/>
    <w:rsid w:val="007766BA"/>
    <w:rsid w:val="0077691C"/>
    <w:rsid w:val="00776C29"/>
    <w:rsid w:val="007771E7"/>
    <w:rsid w:val="00777334"/>
    <w:rsid w:val="00777909"/>
    <w:rsid w:val="0077797B"/>
    <w:rsid w:val="00777B65"/>
    <w:rsid w:val="00777C28"/>
    <w:rsid w:val="00777E9A"/>
    <w:rsid w:val="007803B8"/>
    <w:rsid w:val="0078122D"/>
    <w:rsid w:val="00781375"/>
    <w:rsid w:val="00781456"/>
    <w:rsid w:val="00781687"/>
    <w:rsid w:val="00781BD3"/>
    <w:rsid w:val="00781C73"/>
    <w:rsid w:val="00781DB7"/>
    <w:rsid w:val="00782516"/>
    <w:rsid w:val="00782EE4"/>
    <w:rsid w:val="007832D1"/>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7A8"/>
    <w:rsid w:val="00792AC9"/>
    <w:rsid w:val="0079310B"/>
    <w:rsid w:val="00793190"/>
    <w:rsid w:val="007931E6"/>
    <w:rsid w:val="007933B7"/>
    <w:rsid w:val="007938D7"/>
    <w:rsid w:val="007938EA"/>
    <w:rsid w:val="00793977"/>
    <w:rsid w:val="00793AA3"/>
    <w:rsid w:val="007943B5"/>
    <w:rsid w:val="00794FAD"/>
    <w:rsid w:val="007950D5"/>
    <w:rsid w:val="00795252"/>
    <w:rsid w:val="007954EC"/>
    <w:rsid w:val="007956DA"/>
    <w:rsid w:val="00795906"/>
    <w:rsid w:val="00795E1D"/>
    <w:rsid w:val="00795E2B"/>
    <w:rsid w:val="0079612A"/>
    <w:rsid w:val="00796455"/>
    <w:rsid w:val="0079666E"/>
    <w:rsid w:val="0079680F"/>
    <w:rsid w:val="00796D07"/>
    <w:rsid w:val="00797371"/>
    <w:rsid w:val="0079746C"/>
    <w:rsid w:val="00797484"/>
    <w:rsid w:val="00797BD9"/>
    <w:rsid w:val="007A03C4"/>
    <w:rsid w:val="007A0752"/>
    <w:rsid w:val="007A084E"/>
    <w:rsid w:val="007A0BEA"/>
    <w:rsid w:val="007A1655"/>
    <w:rsid w:val="007A18F4"/>
    <w:rsid w:val="007A1915"/>
    <w:rsid w:val="007A1BE3"/>
    <w:rsid w:val="007A1F39"/>
    <w:rsid w:val="007A214E"/>
    <w:rsid w:val="007A2681"/>
    <w:rsid w:val="007A2705"/>
    <w:rsid w:val="007A277F"/>
    <w:rsid w:val="007A2844"/>
    <w:rsid w:val="007A287E"/>
    <w:rsid w:val="007A29DB"/>
    <w:rsid w:val="007A2EA5"/>
    <w:rsid w:val="007A2EC9"/>
    <w:rsid w:val="007A305B"/>
    <w:rsid w:val="007A3391"/>
    <w:rsid w:val="007A3581"/>
    <w:rsid w:val="007A36F7"/>
    <w:rsid w:val="007A38E1"/>
    <w:rsid w:val="007A3FC6"/>
    <w:rsid w:val="007A4A52"/>
    <w:rsid w:val="007A5598"/>
    <w:rsid w:val="007A5AC4"/>
    <w:rsid w:val="007A5B4A"/>
    <w:rsid w:val="007A617C"/>
    <w:rsid w:val="007A6261"/>
    <w:rsid w:val="007A68EF"/>
    <w:rsid w:val="007A69B2"/>
    <w:rsid w:val="007A6AF1"/>
    <w:rsid w:val="007A6C6F"/>
    <w:rsid w:val="007A6D41"/>
    <w:rsid w:val="007A6F55"/>
    <w:rsid w:val="007A73C2"/>
    <w:rsid w:val="007A75C0"/>
    <w:rsid w:val="007A79E5"/>
    <w:rsid w:val="007A7A4A"/>
    <w:rsid w:val="007A7C80"/>
    <w:rsid w:val="007B023A"/>
    <w:rsid w:val="007B0399"/>
    <w:rsid w:val="007B065D"/>
    <w:rsid w:val="007B0675"/>
    <w:rsid w:val="007B083A"/>
    <w:rsid w:val="007B08C3"/>
    <w:rsid w:val="007B0E4C"/>
    <w:rsid w:val="007B118E"/>
    <w:rsid w:val="007B13BD"/>
    <w:rsid w:val="007B196C"/>
    <w:rsid w:val="007B1AB2"/>
    <w:rsid w:val="007B1DA8"/>
    <w:rsid w:val="007B2198"/>
    <w:rsid w:val="007B2521"/>
    <w:rsid w:val="007B2C6D"/>
    <w:rsid w:val="007B2E63"/>
    <w:rsid w:val="007B30D9"/>
    <w:rsid w:val="007B3D41"/>
    <w:rsid w:val="007B3FFE"/>
    <w:rsid w:val="007B43E0"/>
    <w:rsid w:val="007B4767"/>
    <w:rsid w:val="007B4C8D"/>
    <w:rsid w:val="007B4CCA"/>
    <w:rsid w:val="007B511E"/>
    <w:rsid w:val="007B512F"/>
    <w:rsid w:val="007B5A2D"/>
    <w:rsid w:val="007B5C76"/>
    <w:rsid w:val="007B5C97"/>
    <w:rsid w:val="007B5E35"/>
    <w:rsid w:val="007B6282"/>
    <w:rsid w:val="007B639E"/>
    <w:rsid w:val="007B66F6"/>
    <w:rsid w:val="007B679B"/>
    <w:rsid w:val="007B67F3"/>
    <w:rsid w:val="007B6833"/>
    <w:rsid w:val="007B6B46"/>
    <w:rsid w:val="007B6D68"/>
    <w:rsid w:val="007B72D9"/>
    <w:rsid w:val="007B7572"/>
    <w:rsid w:val="007B7A96"/>
    <w:rsid w:val="007B7D3B"/>
    <w:rsid w:val="007B7FFB"/>
    <w:rsid w:val="007C08B2"/>
    <w:rsid w:val="007C10D7"/>
    <w:rsid w:val="007C118C"/>
    <w:rsid w:val="007C12E4"/>
    <w:rsid w:val="007C145A"/>
    <w:rsid w:val="007C190F"/>
    <w:rsid w:val="007C1B71"/>
    <w:rsid w:val="007C1CA7"/>
    <w:rsid w:val="007C1EAC"/>
    <w:rsid w:val="007C210E"/>
    <w:rsid w:val="007C22CB"/>
    <w:rsid w:val="007C231D"/>
    <w:rsid w:val="007C2415"/>
    <w:rsid w:val="007C275D"/>
    <w:rsid w:val="007C2BD3"/>
    <w:rsid w:val="007C3B17"/>
    <w:rsid w:val="007C3E3C"/>
    <w:rsid w:val="007C3EAE"/>
    <w:rsid w:val="007C4008"/>
    <w:rsid w:val="007C4E80"/>
    <w:rsid w:val="007C5899"/>
    <w:rsid w:val="007C5C37"/>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6E5"/>
    <w:rsid w:val="007D0B79"/>
    <w:rsid w:val="007D0BD7"/>
    <w:rsid w:val="007D1BDD"/>
    <w:rsid w:val="007D1C28"/>
    <w:rsid w:val="007D1D35"/>
    <w:rsid w:val="007D206F"/>
    <w:rsid w:val="007D2336"/>
    <w:rsid w:val="007D2385"/>
    <w:rsid w:val="007D261A"/>
    <w:rsid w:val="007D2EB4"/>
    <w:rsid w:val="007D33B3"/>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0D5"/>
    <w:rsid w:val="007E21C0"/>
    <w:rsid w:val="007E227B"/>
    <w:rsid w:val="007E235D"/>
    <w:rsid w:val="007E2577"/>
    <w:rsid w:val="007E2779"/>
    <w:rsid w:val="007E2D04"/>
    <w:rsid w:val="007E2EC1"/>
    <w:rsid w:val="007E3C23"/>
    <w:rsid w:val="007E4033"/>
    <w:rsid w:val="007E4882"/>
    <w:rsid w:val="007E4988"/>
    <w:rsid w:val="007E4E7F"/>
    <w:rsid w:val="007E4E96"/>
    <w:rsid w:val="007E4FD3"/>
    <w:rsid w:val="007E57F4"/>
    <w:rsid w:val="007E58A9"/>
    <w:rsid w:val="007E5B67"/>
    <w:rsid w:val="007E5D96"/>
    <w:rsid w:val="007E60EE"/>
    <w:rsid w:val="007E634F"/>
    <w:rsid w:val="007E6911"/>
    <w:rsid w:val="007E6DFE"/>
    <w:rsid w:val="007E6EFA"/>
    <w:rsid w:val="007E7112"/>
    <w:rsid w:val="007E71C0"/>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125"/>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477B"/>
    <w:rsid w:val="00805141"/>
    <w:rsid w:val="00805606"/>
    <w:rsid w:val="008057BE"/>
    <w:rsid w:val="008057C0"/>
    <w:rsid w:val="00805823"/>
    <w:rsid w:val="00805920"/>
    <w:rsid w:val="00805CD3"/>
    <w:rsid w:val="00806D17"/>
    <w:rsid w:val="00806F89"/>
    <w:rsid w:val="0080711D"/>
    <w:rsid w:val="0080723E"/>
    <w:rsid w:val="0080737C"/>
    <w:rsid w:val="00807460"/>
    <w:rsid w:val="00807C21"/>
    <w:rsid w:val="00807CED"/>
    <w:rsid w:val="008102A4"/>
    <w:rsid w:val="00810925"/>
    <w:rsid w:val="0081097E"/>
    <w:rsid w:val="00810BCD"/>
    <w:rsid w:val="00810EF8"/>
    <w:rsid w:val="00810F0F"/>
    <w:rsid w:val="00810FB7"/>
    <w:rsid w:val="0081112F"/>
    <w:rsid w:val="00811157"/>
    <w:rsid w:val="008115EE"/>
    <w:rsid w:val="008117F3"/>
    <w:rsid w:val="00811A21"/>
    <w:rsid w:val="00811CB1"/>
    <w:rsid w:val="00811F5B"/>
    <w:rsid w:val="00812554"/>
    <w:rsid w:val="0081263C"/>
    <w:rsid w:val="00812CEE"/>
    <w:rsid w:val="00813080"/>
    <w:rsid w:val="00813D2C"/>
    <w:rsid w:val="00813DC0"/>
    <w:rsid w:val="00813E06"/>
    <w:rsid w:val="00814493"/>
    <w:rsid w:val="00814B25"/>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6F"/>
    <w:rsid w:val="008201C8"/>
    <w:rsid w:val="008206E4"/>
    <w:rsid w:val="00820D5A"/>
    <w:rsid w:val="00820E5E"/>
    <w:rsid w:val="00821455"/>
    <w:rsid w:val="008216E2"/>
    <w:rsid w:val="0082187F"/>
    <w:rsid w:val="008218D0"/>
    <w:rsid w:val="00821ADD"/>
    <w:rsid w:val="00821E84"/>
    <w:rsid w:val="0082246B"/>
    <w:rsid w:val="0082254C"/>
    <w:rsid w:val="00822935"/>
    <w:rsid w:val="00822C79"/>
    <w:rsid w:val="00822CAB"/>
    <w:rsid w:val="00822EB2"/>
    <w:rsid w:val="008231A4"/>
    <w:rsid w:val="008234DF"/>
    <w:rsid w:val="00823B69"/>
    <w:rsid w:val="00823E6F"/>
    <w:rsid w:val="0082424A"/>
    <w:rsid w:val="0082460E"/>
    <w:rsid w:val="008247B0"/>
    <w:rsid w:val="00824C47"/>
    <w:rsid w:val="008253DB"/>
    <w:rsid w:val="00825631"/>
    <w:rsid w:val="008259CD"/>
    <w:rsid w:val="00825BF7"/>
    <w:rsid w:val="0082613D"/>
    <w:rsid w:val="008264A8"/>
    <w:rsid w:val="00826538"/>
    <w:rsid w:val="00826706"/>
    <w:rsid w:val="00826815"/>
    <w:rsid w:val="00827386"/>
    <w:rsid w:val="00827555"/>
    <w:rsid w:val="00827F18"/>
    <w:rsid w:val="0083040E"/>
    <w:rsid w:val="00830520"/>
    <w:rsid w:val="0083074B"/>
    <w:rsid w:val="00830F90"/>
    <w:rsid w:val="00831211"/>
    <w:rsid w:val="008319EC"/>
    <w:rsid w:val="00831F4B"/>
    <w:rsid w:val="00831FEC"/>
    <w:rsid w:val="0083241A"/>
    <w:rsid w:val="008325D8"/>
    <w:rsid w:val="00832A7C"/>
    <w:rsid w:val="00833069"/>
    <w:rsid w:val="00833268"/>
    <w:rsid w:val="008336E5"/>
    <w:rsid w:val="00833D00"/>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2DF"/>
    <w:rsid w:val="008416A5"/>
    <w:rsid w:val="00841843"/>
    <w:rsid w:val="0084194A"/>
    <w:rsid w:val="00842469"/>
    <w:rsid w:val="00842CA8"/>
    <w:rsid w:val="00843259"/>
    <w:rsid w:val="0084341B"/>
    <w:rsid w:val="008437D4"/>
    <w:rsid w:val="00843824"/>
    <w:rsid w:val="008438D3"/>
    <w:rsid w:val="00843F95"/>
    <w:rsid w:val="0084408B"/>
    <w:rsid w:val="00844287"/>
    <w:rsid w:val="008443C0"/>
    <w:rsid w:val="008444FD"/>
    <w:rsid w:val="00844639"/>
    <w:rsid w:val="00844A46"/>
    <w:rsid w:val="00844C7E"/>
    <w:rsid w:val="00844E50"/>
    <w:rsid w:val="00845354"/>
    <w:rsid w:val="008454FE"/>
    <w:rsid w:val="008455C1"/>
    <w:rsid w:val="008456FF"/>
    <w:rsid w:val="00845C3C"/>
    <w:rsid w:val="00845C9A"/>
    <w:rsid w:val="00845EDB"/>
    <w:rsid w:val="00845F4C"/>
    <w:rsid w:val="00845F66"/>
    <w:rsid w:val="00846926"/>
    <w:rsid w:val="00846960"/>
    <w:rsid w:val="00846C50"/>
    <w:rsid w:val="00847137"/>
    <w:rsid w:val="00847196"/>
    <w:rsid w:val="00847965"/>
    <w:rsid w:val="00847D0A"/>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BC3"/>
    <w:rsid w:val="00854EF0"/>
    <w:rsid w:val="00854FE7"/>
    <w:rsid w:val="008550E8"/>
    <w:rsid w:val="008553A0"/>
    <w:rsid w:val="00855455"/>
    <w:rsid w:val="00855520"/>
    <w:rsid w:val="00855C85"/>
    <w:rsid w:val="00855D88"/>
    <w:rsid w:val="008561A6"/>
    <w:rsid w:val="00856263"/>
    <w:rsid w:val="0085629E"/>
    <w:rsid w:val="00856501"/>
    <w:rsid w:val="008567EA"/>
    <w:rsid w:val="00856869"/>
    <w:rsid w:val="0085687D"/>
    <w:rsid w:val="00856A4F"/>
    <w:rsid w:val="00856C7B"/>
    <w:rsid w:val="00857558"/>
    <w:rsid w:val="00857595"/>
    <w:rsid w:val="008579FB"/>
    <w:rsid w:val="00857BA2"/>
    <w:rsid w:val="00857D5E"/>
    <w:rsid w:val="00857F06"/>
    <w:rsid w:val="00857F1E"/>
    <w:rsid w:val="0086014E"/>
    <w:rsid w:val="008603AA"/>
    <w:rsid w:val="008605FE"/>
    <w:rsid w:val="00860629"/>
    <w:rsid w:val="0086081C"/>
    <w:rsid w:val="008617AF"/>
    <w:rsid w:val="0086181F"/>
    <w:rsid w:val="00861833"/>
    <w:rsid w:val="008619FF"/>
    <w:rsid w:val="00861BE6"/>
    <w:rsid w:val="00861E41"/>
    <w:rsid w:val="008622C8"/>
    <w:rsid w:val="00862AED"/>
    <w:rsid w:val="00862C0C"/>
    <w:rsid w:val="00862D15"/>
    <w:rsid w:val="00862EB9"/>
    <w:rsid w:val="00863299"/>
    <w:rsid w:val="0086385E"/>
    <w:rsid w:val="00864128"/>
    <w:rsid w:val="008645BB"/>
    <w:rsid w:val="00864661"/>
    <w:rsid w:val="008648A3"/>
    <w:rsid w:val="008648C0"/>
    <w:rsid w:val="0086492D"/>
    <w:rsid w:val="00864C1F"/>
    <w:rsid w:val="00864CD4"/>
    <w:rsid w:val="00864CEA"/>
    <w:rsid w:val="00864E06"/>
    <w:rsid w:val="00864EB9"/>
    <w:rsid w:val="00865146"/>
    <w:rsid w:val="008652F3"/>
    <w:rsid w:val="0086554E"/>
    <w:rsid w:val="00865E21"/>
    <w:rsid w:val="008660B5"/>
    <w:rsid w:val="008660BB"/>
    <w:rsid w:val="008660D1"/>
    <w:rsid w:val="008661AA"/>
    <w:rsid w:val="00866547"/>
    <w:rsid w:val="0086666F"/>
    <w:rsid w:val="0086681E"/>
    <w:rsid w:val="008668DD"/>
    <w:rsid w:val="00866A16"/>
    <w:rsid w:val="00866AE2"/>
    <w:rsid w:val="00867829"/>
    <w:rsid w:val="00867B28"/>
    <w:rsid w:val="00867B4C"/>
    <w:rsid w:val="00867E26"/>
    <w:rsid w:val="00867EFC"/>
    <w:rsid w:val="0087047D"/>
    <w:rsid w:val="00870D5B"/>
    <w:rsid w:val="008711F4"/>
    <w:rsid w:val="00871951"/>
    <w:rsid w:val="00871B1E"/>
    <w:rsid w:val="00871C24"/>
    <w:rsid w:val="00871FA1"/>
    <w:rsid w:val="00872057"/>
    <w:rsid w:val="00872F7E"/>
    <w:rsid w:val="00872F88"/>
    <w:rsid w:val="008733EA"/>
    <w:rsid w:val="008734D4"/>
    <w:rsid w:val="008741A3"/>
    <w:rsid w:val="0087514C"/>
    <w:rsid w:val="00875151"/>
    <w:rsid w:val="00875354"/>
    <w:rsid w:val="0087537A"/>
    <w:rsid w:val="008756D8"/>
    <w:rsid w:val="00875B39"/>
    <w:rsid w:val="00875C28"/>
    <w:rsid w:val="00875C42"/>
    <w:rsid w:val="00875E14"/>
    <w:rsid w:val="008762E5"/>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54D"/>
    <w:rsid w:val="008808BC"/>
    <w:rsid w:val="00880A55"/>
    <w:rsid w:val="00880F31"/>
    <w:rsid w:val="00880F69"/>
    <w:rsid w:val="0088111F"/>
    <w:rsid w:val="008811E3"/>
    <w:rsid w:val="00881BEA"/>
    <w:rsid w:val="00881EB1"/>
    <w:rsid w:val="00882A3D"/>
    <w:rsid w:val="00882C1F"/>
    <w:rsid w:val="0088303A"/>
    <w:rsid w:val="00883085"/>
    <w:rsid w:val="008832EC"/>
    <w:rsid w:val="0088342C"/>
    <w:rsid w:val="008838B4"/>
    <w:rsid w:val="00883BAC"/>
    <w:rsid w:val="00884232"/>
    <w:rsid w:val="0088429C"/>
    <w:rsid w:val="00884DF8"/>
    <w:rsid w:val="00885962"/>
    <w:rsid w:val="00885B64"/>
    <w:rsid w:val="00885BBC"/>
    <w:rsid w:val="00885F32"/>
    <w:rsid w:val="008862C8"/>
    <w:rsid w:val="0088675A"/>
    <w:rsid w:val="00886BE6"/>
    <w:rsid w:val="00887520"/>
    <w:rsid w:val="00887658"/>
    <w:rsid w:val="00887759"/>
    <w:rsid w:val="00887B6A"/>
    <w:rsid w:val="00887DDB"/>
    <w:rsid w:val="00890081"/>
    <w:rsid w:val="008900F0"/>
    <w:rsid w:val="00890225"/>
    <w:rsid w:val="00890588"/>
    <w:rsid w:val="0089061F"/>
    <w:rsid w:val="00890A21"/>
    <w:rsid w:val="00890A50"/>
    <w:rsid w:val="00890AF5"/>
    <w:rsid w:val="00891360"/>
    <w:rsid w:val="0089194E"/>
    <w:rsid w:val="00891AB6"/>
    <w:rsid w:val="00891DE8"/>
    <w:rsid w:val="00892502"/>
    <w:rsid w:val="00892530"/>
    <w:rsid w:val="0089259D"/>
    <w:rsid w:val="0089260C"/>
    <w:rsid w:val="00892F00"/>
    <w:rsid w:val="008930AE"/>
    <w:rsid w:val="0089318C"/>
    <w:rsid w:val="00893222"/>
    <w:rsid w:val="00893FD3"/>
    <w:rsid w:val="0089401C"/>
    <w:rsid w:val="00894406"/>
    <w:rsid w:val="008944B8"/>
    <w:rsid w:val="00894B37"/>
    <w:rsid w:val="00894F9C"/>
    <w:rsid w:val="00895497"/>
    <w:rsid w:val="008954F5"/>
    <w:rsid w:val="008955CB"/>
    <w:rsid w:val="008958B7"/>
    <w:rsid w:val="00895B48"/>
    <w:rsid w:val="00895B61"/>
    <w:rsid w:val="00895F71"/>
    <w:rsid w:val="00896428"/>
    <w:rsid w:val="00896442"/>
    <w:rsid w:val="008964AE"/>
    <w:rsid w:val="0089655C"/>
    <w:rsid w:val="008965CF"/>
    <w:rsid w:val="008965EF"/>
    <w:rsid w:val="00896620"/>
    <w:rsid w:val="0089694B"/>
    <w:rsid w:val="00896EB9"/>
    <w:rsid w:val="00897348"/>
    <w:rsid w:val="00897430"/>
    <w:rsid w:val="008974DF"/>
    <w:rsid w:val="0089771D"/>
    <w:rsid w:val="00897C11"/>
    <w:rsid w:val="00897EAB"/>
    <w:rsid w:val="00897F29"/>
    <w:rsid w:val="008A0232"/>
    <w:rsid w:val="008A0E54"/>
    <w:rsid w:val="008A144A"/>
    <w:rsid w:val="008A1490"/>
    <w:rsid w:val="008A1FB2"/>
    <w:rsid w:val="008A21FE"/>
    <w:rsid w:val="008A2688"/>
    <w:rsid w:val="008A2D67"/>
    <w:rsid w:val="008A2F3C"/>
    <w:rsid w:val="008A3449"/>
    <w:rsid w:val="008A36EB"/>
    <w:rsid w:val="008A38B1"/>
    <w:rsid w:val="008A3A37"/>
    <w:rsid w:val="008A3CA2"/>
    <w:rsid w:val="008A3D03"/>
    <w:rsid w:val="008A41D9"/>
    <w:rsid w:val="008A435B"/>
    <w:rsid w:val="008A48C2"/>
    <w:rsid w:val="008A50B3"/>
    <w:rsid w:val="008A5388"/>
    <w:rsid w:val="008A622D"/>
    <w:rsid w:val="008A64AB"/>
    <w:rsid w:val="008A658A"/>
    <w:rsid w:val="008A6594"/>
    <w:rsid w:val="008A668B"/>
    <w:rsid w:val="008A66C5"/>
    <w:rsid w:val="008A670D"/>
    <w:rsid w:val="008A6956"/>
    <w:rsid w:val="008A69A0"/>
    <w:rsid w:val="008A6E1D"/>
    <w:rsid w:val="008A6E5D"/>
    <w:rsid w:val="008A6EEA"/>
    <w:rsid w:val="008A6F16"/>
    <w:rsid w:val="008A7062"/>
    <w:rsid w:val="008A71FA"/>
    <w:rsid w:val="008A7227"/>
    <w:rsid w:val="008A747F"/>
    <w:rsid w:val="008A770A"/>
    <w:rsid w:val="008A7880"/>
    <w:rsid w:val="008A79E0"/>
    <w:rsid w:val="008A7DC6"/>
    <w:rsid w:val="008A7EB6"/>
    <w:rsid w:val="008A7F91"/>
    <w:rsid w:val="008A7FD0"/>
    <w:rsid w:val="008B0604"/>
    <w:rsid w:val="008B0AC0"/>
    <w:rsid w:val="008B0E19"/>
    <w:rsid w:val="008B12B0"/>
    <w:rsid w:val="008B12EC"/>
    <w:rsid w:val="008B12F9"/>
    <w:rsid w:val="008B1355"/>
    <w:rsid w:val="008B1649"/>
    <w:rsid w:val="008B16BB"/>
    <w:rsid w:val="008B1785"/>
    <w:rsid w:val="008B198E"/>
    <w:rsid w:val="008B1D44"/>
    <w:rsid w:val="008B1E8D"/>
    <w:rsid w:val="008B22CA"/>
    <w:rsid w:val="008B23FE"/>
    <w:rsid w:val="008B2883"/>
    <w:rsid w:val="008B2EED"/>
    <w:rsid w:val="008B2FBD"/>
    <w:rsid w:val="008B327F"/>
    <w:rsid w:val="008B32C7"/>
    <w:rsid w:val="008B333E"/>
    <w:rsid w:val="008B3765"/>
    <w:rsid w:val="008B3A66"/>
    <w:rsid w:val="008B3C4D"/>
    <w:rsid w:val="008B4148"/>
    <w:rsid w:val="008B42B7"/>
    <w:rsid w:val="008B44EB"/>
    <w:rsid w:val="008B4579"/>
    <w:rsid w:val="008B4620"/>
    <w:rsid w:val="008B47E4"/>
    <w:rsid w:val="008B509B"/>
    <w:rsid w:val="008B5653"/>
    <w:rsid w:val="008B5665"/>
    <w:rsid w:val="008B5A61"/>
    <w:rsid w:val="008B5DA4"/>
    <w:rsid w:val="008B5E8B"/>
    <w:rsid w:val="008B61A7"/>
    <w:rsid w:val="008B63EF"/>
    <w:rsid w:val="008B6AF0"/>
    <w:rsid w:val="008B6BC0"/>
    <w:rsid w:val="008B70BB"/>
    <w:rsid w:val="008B72D7"/>
    <w:rsid w:val="008B7640"/>
    <w:rsid w:val="008B7C15"/>
    <w:rsid w:val="008B7F95"/>
    <w:rsid w:val="008C0655"/>
    <w:rsid w:val="008C078D"/>
    <w:rsid w:val="008C0AD0"/>
    <w:rsid w:val="008C0E9B"/>
    <w:rsid w:val="008C18B3"/>
    <w:rsid w:val="008C1EFD"/>
    <w:rsid w:val="008C1F3C"/>
    <w:rsid w:val="008C2037"/>
    <w:rsid w:val="008C239A"/>
    <w:rsid w:val="008C297D"/>
    <w:rsid w:val="008C3132"/>
    <w:rsid w:val="008C36F3"/>
    <w:rsid w:val="008C374F"/>
    <w:rsid w:val="008C3A8B"/>
    <w:rsid w:val="008C3B87"/>
    <w:rsid w:val="008C3F5A"/>
    <w:rsid w:val="008C3F69"/>
    <w:rsid w:val="008C41C3"/>
    <w:rsid w:val="008C42C1"/>
    <w:rsid w:val="008C4C66"/>
    <w:rsid w:val="008C5141"/>
    <w:rsid w:val="008C5306"/>
    <w:rsid w:val="008C5433"/>
    <w:rsid w:val="008C6C65"/>
    <w:rsid w:val="008C6CD5"/>
    <w:rsid w:val="008C7470"/>
    <w:rsid w:val="008C752A"/>
    <w:rsid w:val="008C781D"/>
    <w:rsid w:val="008D0053"/>
    <w:rsid w:val="008D0621"/>
    <w:rsid w:val="008D064C"/>
    <w:rsid w:val="008D075B"/>
    <w:rsid w:val="008D0873"/>
    <w:rsid w:val="008D0ACC"/>
    <w:rsid w:val="008D0D02"/>
    <w:rsid w:val="008D141B"/>
    <w:rsid w:val="008D1BC9"/>
    <w:rsid w:val="008D1C10"/>
    <w:rsid w:val="008D1F9C"/>
    <w:rsid w:val="008D1FC9"/>
    <w:rsid w:val="008D2883"/>
    <w:rsid w:val="008D2B6D"/>
    <w:rsid w:val="008D3983"/>
    <w:rsid w:val="008D4289"/>
    <w:rsid w:val="008D4D23"/>
    <w:rsid w:val="008D4F2B"/>
    <w:rsid w:val="008D570D"/>
    <w:rsid w:val="008D5959"/>
    <w:rsid w:val="008D596E"/>
    <w:rsid w:val="008D65A7"/>
    <w:rsid w:val="008D6614"/>
    <w:rsid w:val="008D6916"/>
    <w:rsid w:val="008D6CF5"/>
    <w:rsid w:val="008D6E99"/>
    <w:rsid w:val="008D70CC"/>
    <w:rsid w:val="008D7129"/>
    <w:rsid w:val="008D750F"/>
    <w:rsid w:val="008D75E0"/>
    <w:rsid w:val="008D78B7"/>
    <w:rsid w:val="008E0161"/>
    <w:rsid w:val="008E0643"/>
    <w:rsid w:val="008E0AD1"/>
    <w:rsid w:val="008E0E76"/>
    <w:rsid w:val="008E1440"/>
    <w:rsid w:val="008E1941"/>
    <w:rsid w:val="008E1C93"/>
    <w:rsid w:val="008E1D94"/>
    <w:rsid w:val="008E258A"/>
    <w:rsid w:val="008E2DCA"/>
    <w:rsid w:val="008E2E53"/>
    <w:rsid w:val="008E311C"/>
    <w:rsid w:val="008E31E3"/>
    <w:rsid w:val="008E3ABA"/>
    <w:rsid w:val="008E3C7A"/>
    <w:rsid w:val="008E3D3B"/>
    <w:rsid w:val="008E3DAE"/>
    <w:rsid w:val="008E3FA7"/>
    <w:rsid w:val="008E4034"/>
    <w:rsid w:val="008E40DD"/>
    <w:rsid w:val="008E4463"/>
    <w:rsid w:val="008E473E"/>
    <w:rsid w:val="008E4B3C"/>
    <w:rsid w:val="008E543B"/>
    <w:rsid w:val="008E5766"/>
    <w:rsid w:val="008E5D3F"/>
    <w:rsid w:val="008E5E80"/>
    <w:rsid w:val="008E60EB"/>
    <w:rsid w:val="008E6443"/>
    <w:rsid w:val="008E7386"/>
    <w:rsid w:val="008E7BA3"/>
    <w:rsid w:val="008E7E66"/>
    <w:rsid w:val="008E7E8A"/>
    <w:rsid w:val="008F01CB"/>
    <w:rsid w:val="008F027D"/>
    <w:rsid w:val="008F0957"/>
    <w:rsid w:val="008F1971"/>
    <w:rsid w:val="008F2127"/>
    <w:rsid w:val="008F2648"/>
    <w:rsid w:val="008F2D49"/>
    <w:rsid w:val="008F2F80"/>
    <w:rsid w:val="008F3116"/>
    <w:rsid w:val="008F320D"/>
    <w:rsid w:val="008F3357"/>
    <w:rsid w:val="008F3855"/>
    <w:rsid w:val="008F39FB"/>
    <w:rsid w:val="008F467A"/>
    <w:rsid w:val="008F4C74"/>
    <w:rsid w:val="008F4D50"/>
    <w:rsid w:val="008F4DA1"/>
    <w:rsid w:val="008F4E15"/>
    <w:rsid w:val="008F4F5D"/>
    <w:rsid w:val="008F63C6"/>
    <w:rsid w:val="008F6487"/>
    <w:rsid w:val="008F65CA"/>
    <w:rsid w:val="008F6696"/>
    <w:rsid w:val="008F6759"/>
    <w:rsid w:val="008F68CA"/>
    <w:rsid w:val="008F68EA"/>
    <w:rsid w:val="008F696C"/>
    <w:rsid w:val="008F6F9B"/>
    <w:rsid w:val="008F705B"/>
    <w:rsid w:val="008F709A"/>
    <w:rsid w:val="008F73E2"/>
    <w:rsid w:val="008F7460"/>
    <w:rsid w:val="008F7A8B"/>
    <w:rsid w:val="008F7BBC"/>
    <w:rsid w:val="008F7BD6"/>
    <w:rsid w:val="008F7D0C"/>
    <w:rsid w:val="00900337"/>
    <w:rsid w:val="0090059F"/>
    <w:rsid w:val="009005CB"/>
    <w:rsid w:val="00900647"/>
    <w:rsid w:val="009006FF"/>
    <w:rsid w:val="009007B0"/>
    <w:rsid w:val="009007D0"/>
    <w:rsid w:val="00900840"/>
    <w:rsid w:val="00900902"/>
    <w:rsid w:val="0090095A"/>
    <w:rsid w:val="00900E60"/>
    <w:rsid w:val="0090141A"/>
    <w:rsid w:val="00901D3D"/>
    <w:rsid w:val="00901ED2"/>
    <w:rsid w:val="00901F7A"/>
    <w:rsid w:val="00902482"/>
    <w:rsid w:val="00902756"/>
    <w:rsid w:val="00902764"/>
    <w:rsid w:val="009028C9"/>
    <w:rsid w:val="00902CAD"/>
    <w:rsid w:val="00902CD9"/>
    <w:rsid w:val="00902D1F"/>
    <w:rsid w:val="009032D7"/>
    <w:rsid w:val="009032F0"/>
    <w:rsid w:val="009035F6"/>
    <w:rsid w:val="00903EC1"/>
    <w:rsid w:val="009042CA"/>
    <w:rsid w:val="00904698"/>
    <w:rsid w:val="009052C0"/>
    <w:rsid w:val="009054EC"/>
    <w:rsid w:val="00905971"/>
    <w:rsid w:val="00905C7B"/>
    <w:rsid w:val="00905FD6"/>
    <w:rsid w:val="009060D2"/>
    <w:rsid w:val="009062D6"/>
    <w:rsid w:val="0090637C"/>
    <w:rsid w:val="009065F3"/>
    <w:rsid w:val="009069E2"/>
    <w:rsid w:val="00906C9A"/>
    <w:rsid w:val="00906EEE"/>
    <w:rsid w:val="00906FD1"/>
    <w:rsid w:val="00907192"/>
    <w:rsid w:val="009072F0"/>
    <w:rsid w:val="00907423"/>
    <w:rsid w:val="00907504"/>
    <w:rsid w:val="00907618"/>
    <w:rsid w:val="00907750"/>
    <w:rsid w:val="009079B3"/>
    <w:rsid w:val="00907B07"/>
    <w:rsid w:val="00907CC8"/>
    <w:rsid w:val="00907D16"/>
    <w:rsid w:val="00910C18"/>
    <w:rsid w:val="00910D2A"/>
    <w:rsid w:val="0091160D"/>
    <w:rsid w:val="00911B25"/>
    <w:rsid w:val="00911F9E"/>
    <w:rsid w:val="00912025"/>
    <w:rsid w:val="009125BD"/>
    <w:rsid w:val="00912763"/>
    <w:rsid w:val="00912D8C"/>
    <w:rsid w:val="00913266"/>
    <w:rsid w:val="009135AF"/>
    <w:rsid w:val="00913663"/>
    <w:rsid w:val="009136F0"/>
    <w:rsid w:val="00913933"/>
    <w:rsid w:val="009139D6"/>
    <w:rsid w:val="0091416B"/>
    <w:rsid w:val="00914608"/>
    <w:rsid w:val="009147B0"/>
    <w:rsid w:val="009148C1"/>
    <w:rsid w:val="00914A1C"/>
    <w:rsid w:val="00914EA9"/>
    <w:rsid w:val="00915015"/>
    <w:rsid w:val="00915035"/>
    <w:rsid w:val="009150FE"/>
    <w:rsid w:val="00915222"/>
    <w:rsid w:val="009154EA"/>
    <w:rsid w:val="00915508"/>
    <w:rsid w:val="00915585"/>
    <w:rsid w:val="0091558A"/>
    <w:rsid w:val="00915682"/>
    <w:rsid w:val="00916762"/>
    <w:rsid w:val="009168E1"/>
    <w:rsid w:val="009169A2"/>
    <w:rsid w:val="00916F5A"/>
    <w:rsid w:val="0091711D"/>
    <w:rsid w:val="00917247"/>
    <w:rsid w:val="0091729A"/>
    <w:rsid w:val="009172D6"/>
    <w:rsid w:val="00917618"/>
    <w:rsid w:val="00917709"/>
    <w:rsid w:val="009204A6"/>
    <w:rsid w:val="0092089D"/>
    <w:rsid w:val="009208B2"/>
    <w:rsid w:val="009208E9"/>
    <w:rsid w:val="00920F36"/>
    <w:rsid w:val="00920FCD"/>
    <w:rsid w:val="00921AE4"/>
    <w:rsid w:val="00921BC7"/>
    <w:rsid w:val="0092277C"/>
    <w:rsid w:val="009229F6"/>
    <w:rsid w:val="00922A8D"/>
    <w:rsid w:val="00922B9F"/>
    <w:rsid w:val="00922CE9"/>
    <w:rsid w:val="009230ED"/>
    <w:rsid w:val="009235C1"/>
    <w:rsid w:val="00923C33"/>
    <w:rsid w:val="00923CEE"/>
    <w:rsid w:val="00923F52"/>
    <w:rsid w:val="00924806"/>
    <w:rsid w:val="0092510F"/>
    <w:rsid w:val="00925128"/>
    <w:rsid w:val="009256D8"/>
    <w:rsid w:val="00925778"/>
    <w:rsid w:val="00925E0E"/>
    <w:rsid w:val="00925EF4"/>
    <w:rsid w:val="00925F05"/>
    <w:rsid w:val="00926238"/>
    <w:rsid w:val="00926484"/>
    <w:rsid w:val="00926498"/>
    <w:rsid w:val="0092657D"/>
    <w:rsid w:val="0092675E"/>
    <w:rsid w:val="00926A4B"/>
    <w:rsid w:val="00927272"/>
    <w:rsid w:val="009279D6"/>
    <w:rsid w:val="00927C3E"/>
    <w:rsid w:val="00927C84"/>
    <w:rsid w:val="00927DC4"/>
    <w:rsid w:val="00927DE1"/>
    <w:rsid w:val="00927F16"/>
    <w:rsid w:val="00927FCB"/>
    <w:rsid w:val="00930076"/>
    <w:rsid w:val="0093009C"/>
    <w:rsid w:val="00930305"/>
    <w:rsid w:val="009308FD"/>
    <w:rsid w:val="0093111A"/>
    <w:rsid w:val="009315C6"/>
    <w:rsid w:val="00931C3E"/>
    <w:rsid w:val="009320A7"/>
    <w:rsid w:val="00932341"/>
    <w:rsid w:val="00932914"/>
    <w:rsid w:val="00932B5C"/>
    <w:rsid w:val="00932E2B"/>
    <w:rsid w:val="00932F43"/>
    <w:rsid w:val="0093334A"/>
    <w:rsid w:val="009336C8"/>
    <w:rsid w:val="00933A54"/>
    <w:rsid w:val="00933B1E"/>
    <w:rsid w:val="0093456C"/>
    <w:rsid w:val="009347AE"/>
    <w:rsid w:val="00934DC5"/>
    <w:rsid w:val="00934FC1"/>
    <w:rsid w:val="009355A3"/>
    <w:rsid w:val="00935A60"/>
    <w:rsid w:val="00935C04"/>
    <w:rsid w:val="00935C8D"/>
    <w:rsid w:val="009365E4"/>
    <w:rsid w:val="00936C70"/>
    <w:rsid w:val="009371EE"/>
    <w:rsid w:val="009378B9"/>
    <w:rsid w:val="009378D0"/>
    <w:rsid w:val="00937A52"/>
    <w:rsid w:val="00937B89"/>
    <w:rsid w:val="009403E3"/>
    <w:rsid w:val="00940793"/>
    <w:rsid w:val="0094098E"/>
    <w:rsid w:val="00940E87"/>
    <w:rsid w:val="00940F2E"/>
    <w:rsid w:val="0094123D"/>
    <w:rsid w:val="0094186C"/>
    <w:rsid w:val="00941A5E"/>
    <w:rsid w:val="00941C2B"/>
    <w:rsid w:val="00941C5B"/>
    <w:rsid w:val="009425E7"/>
    <w:rsid w:val="0094276B"/>
    <w:rsid w:val="0094287A"/>
    <w:rsid w:val="00942AB8"/>
    <w:rsid w:val="00942AC6"/>
    <w:rsid w:val="009431BF"/>
    <w:rsid w:val="00943467"/>
    <w:rsid w:val="009438B4"/>
    <w:rsid w:val="0094399F"/>
    <w:rsid w:val="00943A5A"/>
    <w:rsid w:val="00943A8C"/>
    <w:rsid w:val="00943D98"/>
    <w:rsid w:val="00943E44"/>
    <w:rsid w:val="009440BD"/>
    <w:rsid w:val="00944184"/>
    <w:rsid w:val="00944505"/>
    <w:rsid w:val="0094452B"/>
    <w:rsid w:val="0094494F"/>
    <w:rsid w:val="00945245"/>
    <w:rsid w:val="00945446"/>
    <w:rsid w:val="009457B9"/>
    <w:rsid w:val="00945939"/>
    <w:rsid w:val="009459BC"/>
    <w:rsid w:val="009460F1"/>
    <w:rsid w:val="0094625E"/>
    <w:rsid w:val="00946C0F"/>
    <w:rsid w:val="00946F32"/>
    <w:rsid w:val="0094761B"/>
    <w:rsid w:val="00947A06"/>
    <w:rsid w:val="00947A51"/>
    <w:rsid w:val="00947E76"/>
    <w:rsid w:val="00947F2B"/>
    <w:rsid w:val="00950069"/>
    <w:rsid w:val="009500AE"/>
    <w:rsid w:val="009502AA"/>
    <w:rsid w:val="009505F5"/>
    <w:rsid w:val="00950870"/>
    <w:rsid w:val="009509C1"/>
    <w:rsid w:val="009518C4"/>
    <w:rsid w:val="00951A9C"/>
    <w:rsid w:val="00951FB6"/>
    <w:rsid w:val="00951FEE"/>
    <w:rsid w:val="009524AA"/>
    <w:rsid w:val="00952677"/>
    <w:rsid w:val="00952C57"/>
    <w:rsid w:val="00953142"/>
    <w:rsid w:val="0095324C"/>
    <w:rsid w:val="009536EF"/>
    <w:rsid w:val="009538B7"/>
    <w:rsid w:val="00953A9E"/>
    <w:rsid w:val="009544C1"/>
    <w:rsid w:val="00954804"/>
    <w:rsid w:val="00954FDC"/>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57EF0"/>
    <w:rsid w:val="00960500"/>
    <w:rsid w:val="009609B1"/>
    <w:rsid w:val="00960DA5"/>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844"/>
    <w:rsid w:val="009659D3"/>
    <w:rsid w:val="00965A84"/>
    <w:rsid w:val="00965E38"/>
    <w:rsid w:val="0096619B"/>
    <w:rsid w:val="00966328"/>
    <w:rsid w:val="0096646F"/>
    <w:rsid w:val="00966694"/>
    <w:rsid w:val="009668B2"/>
    <w:rsid w:val="009669FC"/>
    <w:rsid w:val="00966BB7"/>
    <w:rsid w:val="00966D79"/>
    <w:rsid w:val="00966F04"/>
    <w:rsid w:val="00966FD5"/>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AA2"/>
    <w:rsid w:val="00972F09"/>
    <w:rsid w:val="00972FA1"/>
    <w:rsid w:val="009731E2"/>
    <w:rsid w:val="009731EB"/>
    <w:rsid w:val="0097388D"/>
    <w:rsid w:val="009738FD"/>
    <w:rsid w:val="00973E9A"/>
    <w:rsid w:val="00973FC9"/>
    <w:rsid w:val="00974828"/>
    <w:rsid w:val="0097483F"/>
    <w:rsid w:val="00974922"/>
    <w:rsid w:val="00974B12"/>
    <w:rsid w:val="00974C84"/>
    <w:rsid w:val="00974D56"/>
    <w:rsid w:val="009754C1"/>
    <w:rsid w:val="0097578A"/>
    <w:rsid w:val="00975AFC"/>
    <w:rsid w:val="00975BB3"/>
    <w:rsid w:val="00975E7C"/>
    <w:rsid w:val="00976021"/>
    <w:rsid w:val="009761E0"/>
    <w:rsid w:val="009764AA"/>
    <w:rsid w:val="00977176"/>
    <w:rsid w:val="009771D1"/>
    <w:rsid w:val="00977435"/>
    <w:rsid w:val="00977AC4"/>
    <w:rsid w:val="00977B5F"/>
    <w:rsid w:val="0098064B"/>
    <w:rsid w:val="00980779"/>
    <w:rsid w:val="00980C49"/>
    <w:rsid w:val="009813F4"/>
    <w:rsid w:val="00981886"/>
    <w:rsid w:val="00981A3F"/>
    <w:rsid w:val="00981B60"/>
    <w:rsid w:val="00981CE5"/>
    <w:rsid w:val="0098210E"/>
    <w:rsid w:val="00982194"/>
    <w:rsid w:val="009821C3"/>
    <w:rsid w:val="00982B5D"/>
    <w:rsid w:val="00982D03"/>
    <w:rsid w:val="00982DE5"/>
    <w:rsid w:val="00982E2E"/>
    <w:rsid w:val="00982E5E"/>
    <w:rsid w:val="009838B8"/>
    <w:rsid w:val="00984045"/>
    <w:rsid w:val="009840F0"/>
    <w:rsid w:val="00984531"/>
    <w:rsid w:val="0098483C"/>
    <w:rsid w:val="00984908"/>
    <w:rsid w:val="00984BF2"/>
    <w:rsid w:val="00984EE6"/>
    <w:rsid w:val="009853FC"/>
    <w:rsid w:val="00985458"/>
    <w:rsid w:val="009859BB"/>
    <w:rsid w:val="00985B51"/>
    <w:rsid w:val="00985B69"/>
    <w:rsid w:val="00985BE7"/>
    <w:rsid w:val="00985F15"/>
    <w:rsid w:val="00986AD8"/>
    <w:rsid w:val="009870BD"/>
    <w:rsid w:val="0098754F"/>
    <w:rsid w:val="00990036"/>
    <w:rsid w:val="00990058"/>
    <w:rsid w:val="009900EB"/>
    <w:rsid w:val="00990105"/>
    <w:rsid w:val="009914BB"/>
    <w:rsid w:val="00991788"/>
    <w:rsid w:val="009917E8"/>
    <w:rsid w:val="0099194D"/>
    <w:rsid w:val="00991D9D"/>
    <w:rsid w:val="00991FDB"/>
    <w:rsid w:val="0099214A"/>
    <w:rsid w:val="00992C26"/>
    <w:rsid w:val="00992E5F"/>
    <w:rsid w:val="00992EC8"/>
    <w:rsid w:val="009932BD"/>
    <w:rsid w:val="009932EB"/>
    <w:rsid w:val="00993CAE"/>
    <w:rsid w:val="00993EA7"/>
    <w:rsid w:val="009941AB"/>
    <w:rsid w:val="00994498"/>
    <w:rsid w:val="0099494A"/>
    <w:rsid w:val="00994ACB"/>
    <w:rsid w:val="00994C12"/>
    <w:rsid w:val="00994C59"/>
    <w:rsid w:val="00994D8E"/>
    <w:rsid w:val="00994E56"/>
    <w:rsid w:val="00994F19"/>
    <w:rsid w:val="00995707"/>
    <w:rsid w:val="00995C10"/>
    <w:rsid w:val="00995C43"/>
    <w:rsid w:val="00995D64"/>
    <w:rsid w:val="00995E7B"/>
    <w:rsid w:val="009960CA"/>
    <w:rsid w:val="00996127"/>
    <w:rsid w:val="009961AE"/>
    <w:rsid w:val="009964AA"/>
    <w:rsid w:val="009964EE"/>
    <w:rsid w:val="009966C4"/>
    <w:rsid w:val="0099697A"/>
    <w:rsid w:val="00996C72"/>
    <w:rsid w:val="00996F1C"/>
    <w:rsid w:val="00996F4F"/>
    <w:rsid w:val="0099707A"/>
    <w:rsid w:val="009971B4"/>
    <w:rsid w:val="009A01EC"/>
    <w:rsid w:val="009A027E"/>
    <w:rsid w:val="009A0402"/>
    <w:rsid w:val="009A1A01"/>
    <w:rsid w:val="009A1DD4"/>
    <w:rsid w:val="009A225B"/>
    <w:rsid w:val="009A22A0"/>
    <w:rsid w:val="009A2739"/>
    <w:rsid w:val="009A33F5"/>
    <w:rsid w:val="009A34FC"/>
    <w:rsid w:val="009A3685"/>
    <w:rsid w:val="009A3745"/>
    <w:rsid w:val="009A3B64"/>
    <w:rsid w:val="009A3FB2"/>
    <w:rsid w:val="009A47CF"/>
    <w:rsid w:val="009A47D7"/>
    <w:rsid w:val="009A4F1E"/>
    <w:rsid w:val="009A517B"/>
    <w:rsid w:val="009A5183"/>
    <w:rsid w:val="009A52CE"/>
    <w:rsid w:val="009A5324"/>
    <w:rsid w:val="009A555F"/>
    <w:rsid w:val="009A5D4A"/>
    <w:rsid w:val="009A6064"/>
    <w:rsid w:val="009A621A"/>
    <w:rsid w:val="009A6846"/>
    <w:rsid w:val="009A6AF9"/>
    <w:rsid w:val="009A7374"/>
    <w:rsid w:val="009A7467"/>
    <w:rsid w:val="009A7A07"/>
    <w:rsid w:val="009A7DDB"/>
    <w:rsid w:val="009A7E41"/>
    <w:rsid w:val="009B014A"/>
    <w:rsid w:val="009B0287"/>
    <w:rsid w:val="009B0532"/>
    <w:rsid w:val="009B0D27"/>
    <w:rsid w:val="009B0DF8"/>
    <w:rsid w:val="009B10D2"/>
    <w:rsid w:val="009B118C"/>
    <w:rsid w:val="009B1373"/>
    <w:rsid w:val="009B18E3"/>
    <w:rsid w:val="009B22D2"/>
    <w:rsid w:val="009B236D"/>
    <w:rsid w:val="009B2661"/>
    <w:rsid w:val="009B2A3B"/>
    <w:rsid w:val="009B2C0B"/>
    <w:rsid w:val="009B342F"/>
    <w:rsid w:val="009B3555"/>
    <w:rsid w:val="009B356D"/>
    <w:rsid w:val="009B3749"/>
    <w:rsid w:val="009B39B5"/>
    <w:rsid w:val="009B3BCB"/>
    <w:rsid w:val="009B455A"/>
    <w:rsid w:val="009B47C0"/>
    <w:rsid w:val="009B4C4B"/>
    <w:rsid w:val="009B5273"/>
    <w:rsid w:val="009B5301"/>
    <w:rsid w:val="009B6337"/>
    <w:rsid w:val="009B646F"/>
    <w:rsid w:val="009B6EB6"/>
    <w:rsid w:val="009B75AB"/>
    <w:rsid w:val="009B777D"/>
    <w:rsid w:val="009B7886"/>
    <w:rsid w:val="009B7C7D"/>
    <w:rsid w:val="009C016F"/>
    <w:rsid w:val="009C08B6"/>
    <w:rsid w:val="009C0B2E"/>
    <w:rsid w:val="009C0E67"/>
    <w:rsid w:val="009C0EAA"/>
    <w:rsid w:val="009C1436"/>
    <w:rsid w:val="009C1578"/>
    <w:rsid w:val="009C1BE3"/>
    <w:rsid w:val="009C1E47"/>
    <w:rsid w:val="009C2051"/>
    <w:rsid w:val="009C20B4"/>
    <w:rsid w:val="009C23B6"/>
    <w:rsid w:val="009C23EE"/>
    <w:rsid w:val="009C261F"/>
    <w:rsid w:val="009C2AFD"/>
    <w:rsid w:val="009C2B37"/>
    <w:rsid w:val="009C2F59"/>
    <w:rsid w:val="009C2F7C"/>
    <w:rsid w:val="009C320B"/>
    <w:rsid w:val="009C36DF"/>
    <w:rsid w:val="009C37E7"/>
    <w:rsid w:val="009C3AFB"/>
    <w:rsid w:val="009C3CB5"/>
    <w:rsid w:val="009C4671"/>
    <w:rsid w:val="009C4F77"/>
    <w:rsid w:val="009C51DB"/>
    <w:rsid w:val="009C5208"/>
    <w:rsid w:val="009C5385"/>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493"/>
    <w:rsid w:val="009C79D5"/>
    <w:rsid w:val="009C7A27"/>
    <w:rsid w:val="009D00B3"/>
    <w:rsid w:val="009D0A13"/>
    <w:rsid w:val="009D0D27"/>
    <w:rsid w:val="009D1291"/>
    <w:rsid w:val="009D12B4"/>
    <w:rsid w:val="009D1332"/>
    <w:rsid w:val="009D1364"/>
    <w:rsid w:val="009D1520"/>
    <w:rsid w:val="009D1AB5"/>
    <w:rsid w:val="009D1F33"/>
    <w:rsid w:val="009D1F5E"/>
    <w:rsid w:val="009D2114"/>
    <w:rsid w:val="009D2270"/>
    <w:rsid w:val="009D2770"/>
    <w:rsid w:val="009D2DE9"/>
    <w:rsid w:val="009D311C"/>
    <w:rsid w:val="009D353A"/>
    <w:rsid w:val="009D3560"/>
    <w:rsid w:val="009D3581"/>
    <w:rsid w:val="009D3A02"/>
    <w:rsid w:val="009D3AEA"/>
    <w:rsid w:val="009D3CEA"/>
    <w:rsid w:val="009D3D34"/>
    <w:rsid w:val="009D3E83"/>
    <w:rsid w:val="009D4D01"/>
    <w:rsid w:val="009D4F18"/>
    <w:rsid w:val="009D4F3E"/>
    <w:rsid w:val="009D50D4"/>
    <w:rsid w:val="009D545A"/>
    <w:rsid w:val="009D5474"/>
    <w:rsid w:val="009D57F8"/>
    <w:rsid w:val="009D587A"/>
    <w:rsid w:val="009D58B2"/>
    <w:rsid w:val="009D5D11"/>
    <w:rsid w:val="009D5E0B"/>
    <w:rsid w:val="009D5F1D"/>
    <w:rsid w:val="009D65DD"/>
    <w:rsid w:val="009D683F"/>
    <w:rsid w:val="009D6DD9"/>
    <w:rsid w:val="009D6EE9"/>
    <w:rsid w:val="009D7143"/>
    <w:rsid w:val="009D77CA"/>
    <w:rsid w:val="009D7B6E"/>
    <w:rsid w:val="009D7BE4"/>
    <w:rsid w:val="009D7EDC"/>
    <w:rsid w:val="009E007F"/>
    <w:rsid w:val="009E0C62"/>
    <w:rsid w:val="009E0C76"/>
    <w:rsid w:val="009E0D26"/>
    <w:rsid w:val="009E1138"/>
    <w:rsid w:val="009E1195"/>
    <w:rsid w:val="009E1E79"/>
    <w:rsid w:val="009E1FFF"/>
    <w:rsid w:val="009E2888"/>
    <w:rsid w:val="009E2A59"/>
    <w:rsid w:val="009E2C24"/>
    <w:rsid w:val="009E2C6C"/>
    <w:rsid w:val="009E2F44"/>
    <w:rsid w:val="009E32AD"/>
    <w:rsid w:val="009E3421"/>
    <w:rsid w:val="009E3B0F"/>
    <w:rsid w:val="009E3B95"/>
    <w:rsid w:val="009E3C69"/>
    <w:rsid w:val="009E3D63"/>
    <w:rsid w:val="009E3E1F"/>
    <w:rsid w:val="009E410E"/>
    <w:rsid w:val="009E4240"/>
    <w:rsid w:val="009E4571"/>
    <w:rsid w:val="009E4CE8"/>
    <w:rsid w:val="009E4EA7"/>
    <w:rsid w:val="009E51A1"/>
    <w:rsid w:val="009E533A"/>
    <w:rsid w:val="009E56A3"/>
    <w:rsid w:val="009E57AF"/>
    <w:rsid w:val="009E5ADE"/>
    <w:rsid w:val="009E5CBF"/>
    <w:rsid w:val="009E60BA"/>
    <w:rsid w:val="009E6601"/>
    <w:rsid w:val="009E6602"/>
    <w:rsid w:val="009E71BF"/>
    <w:rsid w:val="009E74D1"/>
    <w:rsid w:val="009E7563"/>
    <w:rsid w:val="009E7687"/>
    <w:rsid w:val="009E7AFB"/>
    <w:rsid w:val="009E7C02"/>
    <w:rsid w:val="009E7C05"/>
    <w:rsid w:val="009F002B"/>
    <w:rsid w:val="009F0299"/>
    <w:rsid w:val="009F0582"/>
    <w:rsid w:val="009F0593"/>
    <w:rsid w:val="009F072A"/>
    <w:rsid w:val="009F0D6B"/>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7CB"/>
    <w:rsid w:val="009F4CE6"/>
    <w:rsid w:val="009F5682"/>
    <w:rsid w:val="009F58E2"/>
    <w:rsid w:val="009F59D9"/>
    <w:rsid w:val="009F5A5C"/>
    <w:rsid w:val="009F5BF9"/>
    <w:rsid w:val="009F5D4F"/>
    <w:rsid w:val="009F5DD3"/>
    <w:rsid w:val="009F5DF3"/>
    <w:rsid w:val="009F6352"/>
    <w:rsid w:val="009F6FE3"/>
    <w:rsid w:val="009F7260"/>
    <w:rsid w:val="009F72E7"/>
    <w:rsid w:val="009F7B92"/>
    <w:rsid w:val="009F7BFD"/>
    <w:rsid w:val="009F7FC2"/>
    <w:rsid w:val="00A00007"/>
    <w:rsid w:val="00A00333"/>
    <w:rsid w:val="00A003EB"/>
    <w:rsid w:val="00A00811"/>
    <w:rsid w:val="00A009A1"/>
    <w:rsid w:val="00A00B89"/>
    <w:rsid w:val="00A00BAC"/>
    <w:rsid w:val="00A01050"/>
    <w:rsid w:val="00A0123C"/>
    <w:rsid w:val="00A0127B"/>
    <w:rsid w:val="00A0139B"/>
    <w:rsid w:val="00A013E1"/>
    <w:rsid w:val="00A01AF8"/>
    <w:rsid w:val="00A01E92"/>
    <w:rsid w:val="00A02281"/>
    <w:rsid w:val="00A024A9"/>
    <w:rsid w:val="00A027E1"/>
    <w:rsid w:val="00A0297E"/>
    <w:rsid w:val="00A02E53"/>
    <w:rsid w:val="00A0326A"/>
    <w:rsid w:val="00A03500"/>
    <w:rsid w:val="00A0384F"/>
    <w:rsid w:val="00A03B99"/>
    <w:rsid w:val="00A040E1"/>
    <w:rsid w:val="00A042F8"/>
    <w:rsid w:val="00A0432B"/>
    <w:rsid w:val="00A048EF"/>
    <w:rsid w:val="00A04BDB"/>
    <w:rsid w:val="00A04E73"/>
    <w:rsid w:val="00A05061"/>
    <w:rsid w:val="00A052CF"/>
    <w:rsid w:val="00A054AA"/>
    <w:rsid w:val="00A0586A"/>
    <w:rsid w:val="00A05870"/>
    <w:rsid w:val="00A058D7"/>
    <w:rsid w:val="00A05B3C"/>
    <w:rsid w:val="00A06325"/>
    <w:rsid w:val="00A063B2"/>
    <w:rsid w:val="00A06566"/>
    <w:rsid w:val="00A06663"/>
    <w:rsid w:val="00A067D4"/>
    <w:rsid w:val="00A068C9"/>
    <w:rsid w:val="00A06921"/>
    <w:rsid w:val="00A06D49"/>
    <w:rsid w:val="00A06F43"/>
    <w:rsid w:val="00A07597"/>
    <w:rsid w:val="00A077FD"/>
    <w:rsid w:val="00A07E07"/>
    <w:rsid w:val="00A102C6"/>
    <w:rsid w:val="00A10304"/>
    <w:rsid w:val="00A10637"/>
    <w:rsid w:val="00A106D0"/>
    <w:rsid w:val="00A107E1"/>
    <w:rsid w:val="00A11299"/>
    <w:rsid w:val="00A1179E"/>
    <w:rsid w:val="00A11B24"/>
    <w:rsid w:val="00A11B2F"/>
    <w:rsid w:val="00A11E9C"/>
    <w:rsid w:val="00A125FD"/>
    <w:rsid w:val="00A127EE"/>
    <w:rsid w:val="00A12AF7"/>
    <w:rsid w:val="00A12C9A"/>
    <w:rsid w:val="00A12CB5"/>
    <w:rsid w:val="00A12E9D"/>
    <w:rsid w:val="00A13747"/>
    <w:rsid w:val="00A13B02"/>
    <w:rsid w:val="00A13B3B"/>
    <w:rsid w:val="00A14585"/>
    <w:rsid w:val="00A1468A"/>
    <w:rsid w:val="00A147AD"/>
    <w:rsid w:val="00A1525F"/>
    <w:rsid w:val="00A1532F"/>
    <w:rsid w:val="00A15803"/>
    <w:rsid w:val="00A16123"/>
    <w:rsid w:val="00A16821"/>
    <w:rsid w:val="00A16A61"/>
    <w:rsid w:val="00A16B41"/>
    <w:rsid w:val="00A16DD9"/>
    <w:rsid w:val="00A16EAC"/>
    <w:rsid w:val="00A17201"/>
    <w:rsid w:val="00A172BB"/>
    <w:rsid w:val="00A17349"/>
    <w:rsid w:val="00A1738C"/>
    <w:rsid w:val="00A17652"/>
    <w:rsid w:val="00A178C0"/>
    <w:rsid w:val="00A178DA"/>
    <w:rsid w:val="00A17CE7"/>
    <w:rsid w:val="00A20158"/>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4C6"/>
    <w:rsid w:val="00A24F4A"/>
    <w:rsid w:val="00A253E1"/>
    <w:rsid w:val="00A254A8"/>
    <w:rsid w:val="00A258CE"/>
    <w:rsid w:val="00A259DB"/>
    <w:rsid w:val="00A2635C"/>
    <w:rsid w:val="00A2669F"/>
    <w:rsid w:val="00A26BBB"/>
    <w:rsid w:val="00A273DD"/>
    <w:rsid w:val="00A27965"/>
    <w:rsid w:val="00A279E9"/>
    <w:rsid w:val="00A27A99"/>
    <w:rsid w:val="00A27D06"/>
    <w:rsid w:val="00A30F9D"/>
    <w:rsid w:val="00A31567"/>
    <w:rsid w:val="00A319E7"/>
    <w:rsid w:val="00A32A9D"/>
    <w:rsid w:val="00A32B0A"/>
    <w:rsid w:val="00A32D29"/>
    <w:rsid w:val="00A332F9"/>
    <w:rsid w:val="00A33AF8"/>
    <w:rsid w:val="00A33FE1"/>
    <w:rsid w:val="00A341B4"/>
    <w:rsid w:val="00A344AD"/>
    <w:rsid w:val="00A34873"/>
    <w:rsid w:val="00A3528D"/>
    <w:rsid w:val="00A354CF"/>
    <w:rsid w:val="00A362A1"/>
    <w:rsid w:val="00A362DE"/>
    <w:rsid w:val="00A3641F"/>
    <w:rsid w:val="00A36A7D"/>
    <w:rsid w:val="00A36BD5"/>
    <w:rsid w:val="00A37423"/>
    <w:rsid w:val="00A379C5"/>
    <w:rsid w:val="00A379ED"/>
    <w:rsid w:val="00A37A30"/>
    <w:rsid w:val="00A37B09"/>
    <w:rsid w:val="00A37BD2"/>
    <w:rsid w:val="00A37E1A"/>
    <w:rsid w:val="00A40E32"/>
    <w:rsid w:val="00A40FBE"/>
    <w:rsid w:val="00A41160"/>
    <w:rsid w:val="00A412B1"/>
    <w:rsid w:val="00A413CD"/>
    <w:rsid w:val="00A41501"/>
    <w:rsid w:val="00A418C3"/>
    <w:rsid w:val="00A4258D"/>
    <w:rsid w:val="00A427E2"/>
    <w:rsid w:val="00A42882"/>
    <w:rsid w:val="00A42919"/>
    <w:rsid w:val="00A429EE"/>
    <w:rsid w:val="00A42A73"/>
    <w:rsid w:val="00A434E2"/>
    <w:rsid w:val="00A4353A"/>
    <w:rsid w:val="00A43866"/>
    <w:rsid w:val="00A438D8"/>
    <w:rsid w:val="00A439FD"/>
    <w:rsid w:val="00A43D72"/>
    <w:rsid w:val="00A43D7F"/>
    <w:rsid w:val="00A4402D"/>
    <w:rsid w:val="00A44478"/>
    <w:rsid w:val="00A4479E"/>
    <w:rsid w:val="00A448CA"/>
    <w:rsid w:val="00A44F61"/>
    <w:rsid w:val="00A456FC"/>
    <w:rsid w:val="00A4624F"/>
    <w:rsid w:val="00A464CB"/>
    <w:rsid w:val="00A467B6"/>
    <w:rsid w:val="00A46940"/>
    <w:rsid w:val="00A46A07"/>
    <w:rsid w:val="00A46B72"/>
    <w:rsid w:val="00A46BBC"/>
    <w:rsid w:val="00A46D4D"/>
    <w:rsid w:val="00A46E64"/>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35EE"/>
    <w:rsid w:val="00A5367C"/>
    <w:rsid w:val="00A53724"/>
    <w:rsid w:val="00A53ADF"/>
    <w:rsid w:val="00A53BE2"/>
    <w:rsid w:val="00A53E20"/>
    <w:rsid w:val="00A54372"/>
    <w:rsid w:val="00A54B4D"/>
    <w:rsid w:val="00A54C26"/>
    <w:rsid w:val="00A54EF6"/>
    <w:rsid w:val="00A55324"/>
    <w:rsid w:val="00A55705"/>
    <w:rsid w:val="00A558DA"/>
    <w:rsid w:val="00A55BED"/>
    <w:rsid w:val="00A55F25"/>
    <w:rsid w:val="00A55F68"/>
    <w:rsid w:val="00A56099"/>
    <w:rsid w:val="00A56716"/>
    <w:rsid w:val="00A56783"/>
    <w:rsid w:val="00A56A12"/>
    <w:rsid w:val="00A56A39"/>
    <w:rsid w:val="00A56D05"/>
    <w:rsid w:val="00A56F5A"/>
    <w:rsid w:val="00A572F7"/>
    <w:rsid w:val="00A573BF"/>
    <w:rsid w:val="00A5741B"/>
    <w:rsid w:val="00A57486"/>
    <w:rsid w:val="00A57943"/>
    <w:rsid w:val="00A57B65"/>
    <w:rsid w:val="00A57C5B"/>
    <w:rsid w:val="00A57E9D"/>
    <w:rsid w:val="00A60246"/>
    <w:rsid w:val="00A60352"/>
    <w:rsid w:val="00A603D0"/>
    <w:rsid w:val="00A60A81"/>
    <w:rsid w:val="00A60D74"/>
    <w:rsid w:val="00A60E16"/>
    <w:rsid w:val="00A61083"/>
    <w:rsid w:val="00A61128"/>
    <w:rsid w:val="00A614D9"/>
    <w:rsid w:val="00A61CFC"/>
    <w:rsid w:val="00A61D44"/>
    <w:rsid w:val="00A620BD"/>
    <w:rsid w:val="00A62481"/>
    <w:rsid w:val="00A626E3"/>
    <w:rsid w:val="00A627A9"/>
    <w:rsid w:val="00A62EA5"/>
    <w:rsid w:val="00A62F15"/>
    <w:rsid w:val="00A62F47"/>
    <w:rsid w:val="00A62FA5"/>
    <w:rsid w:val="00A6391B"/>
    <w:rsid w:val="00A63AE1"/>
    <w:rsid w:val="00A63B7D"/>
    <w:rsid w:val="00A641DD"/>
    <w:rsid w:val="00A643F5"/>
    <w:rsid w:val="00A64441"/>
    <w:rsid w:val="00A651C0"/>
    <w:rsid w:val="00A65601"/>
    <w:rsid w:val="00A658C2"/>
    <w:rsid w:val="00A65BA3"/>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C2A"/>
    <w:rsid w:val="00A70C55"/>
    <w:rsid w:val="00A718BA"/>
    <w:rsid w:val="00A71B3F"/>
    <w:rsid w:val="00A71DFD"/>
    <w:rsid w:val="00A7214E"/>
    <w:rsid w:val="00A727FC"/>
    <w:rsid w:val="00A73063"/>
    <w:rsid w:val="00A73136"/>
    <w:rsid w:val="00A731EA"/>
    <w:rsid w:val="00A73EF5"/>
    <w:rsid w:val="00A73FBA"/>
    <w:rsid w:val="00A74426"/>
    <w:rsid w:val="00A747BF"/>
    <w:rsid w:val="00A747C8"/>
    <w:rsid w:val="00A7484A"/>
    <w:rsid w:val="00A7491B"/>
    <w:rsid w:val="00A74B26"/>
    <w:rsid w:val="00A74BDB"/>
    <w:rsid w:val="00A74C46"/>
    <w:rsid w:val="00A753EB"/>
    <w:rsid w:val="00A75406"/>
    <w:rsid w:val="00A75791"/>
    <w:rsid w:val="00A760D9"/>
    <w:rsid w:val="00A7610C"/>
    <w:rsid w:val="00A762ED"/>
    <w:rsid w:val="00A763B8"/>
    <w:rsid w:val="00A7681C"/>
    <w:rsid w:val="00A772A4"/>
    <w:rsid w:val="00A7736B"/>
    <w:rsid w:val="00A776FE"/>
    <w:rsid w:val="00A77855"/>
    <w:rsid w:val="00A77D9E"/>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3CC9"/>
    <w:rsid w:val="00A84073"/>
    <w:rsid w:val="00A841AE"/>
    <w:rsid w:val="00A84A1A"/>
    <w:rsid w:val="00A84C9B"/>
    <w:rsid w:val="00A853DC"/>
    <w:rsid w:val="00A85CCD"/>
    <w:rsid w:val="00A85FBC"/>
    <w:rsid w:val="00A862CF"/>
    <w:rsid w:val="00A86A4C"/>
    <w:rsid w:val="00A86C48"/>
    <w:rsid w:val="00A86E37"/>
    <w:rsid w:val="00A87123"/>
    <w:rsid w:val="00A87697"/>
    <w:rsid w:val="00A87BEA"/>
    <w:rsid w:val="00A87E2C"/>
    <w:rsid w:val="00A87E59"/>
    <w:rsid w:val="00A9032B"/>
    <w:rsid w:val="00A90B22"/>
    <w:rsid w:val="00A90B87"/>
    <w:rsid w:val="00A90D4D"/>
    <w:rsid w:val="00A91A96"/>
    <w:rsid w:val="00A91DF0"/>
    <w:rsid w:val="00A91F42"/>
    <w:rsid w:val="00A9252D"/>
    <w:rsid w:val="00A92BBE"/>
    <w:rsid w:val="00A92C28"/>
    <w:rsid w:val="00A936E0"/>
    <w:rsid w:val="00A939F0"/>
    <w:rsid w:val="00A93C59"/>
    <w:rsid w:val="00A93EFE"/>
    <w:rsid w:val="00A94626"/>
    <w:rsid w:val="00A94878"/>
    <w:rsid w:val="00A94D05"/>
    <w:rsid w:val="00A94FF2"/>
    <w:rsid w:val="00A95282"/>
    <w:rsid w:val="00A953B0"/>
    <w:rsid w:val="00A95517"/>
    <w:rsid w:val="00A958B8"/>
    <w:rsid w:val="00A96049"/>
    <w:rsid w:val="00A962BD"/>
    <w:rsid w:val="00A963E9"/>
    <w:rsid w:val="00A967C4"/>
    <w:rsid w:val="00A96FAE"/>
    <w:rsid w:val="00A97268"/>
    <w:rsid w:val="00A9758C"/>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42"/>
    <w:rsid w:val="00AA428E"/>
    <w:rsid w:val="00AA4361"/>
    <w:rsid w:val="00AA43A8"/>
    <w:rsid w:val="00AA48B8"/>
    <w:rsid w:val="00AA499C"/>
    <w:rsid w:val="00AA4D2D"/>
    <w:rsid w:val="00AA5D24"/>
    <w:rsid w:val="00AA5FCA"/>
    <w:rsid w:val="00AA63F5"/>
    <w:rsid w:val="00AA6777"/>
    <w:rsid w:val="00AA67BA"/>
    <w:rsid w:val="00AA685A"/>
    <w:rsid w:val="00AA6E65"/>
    <w:rsid w:val="00AA6FDD"/>
    <w:rsid w:val="00AA731F"/>
    <w:rsid w:val="00AA7B5F"/>
    <w:rsid w:val="00AA7D74"/>
    <w:rsid w:val="00AA7DB9"/>
    <w:rsid w:val="00AB014C"/>
    <w:rsid w:val="00AB029A"/>
    <w:rsid w:val="00AB060A"/>
    <w:rsid w:val="00AB08A5"/>
    <w:rsid w:val="00AB118C"/>
    <w:rsid w:val="00AB1376"/>
    <w:rsid w:val="00AB13C4"/>
    <w:rsid w:val="00AB1A09"/>
    <w:rsid w:val="00AB1CAA"/>
    <w:rsid w:val="00AB1FBD"/>
    <w:rsid w:val="00AB2065"/>
    <w:rsid w:val="00AB2110"/>
    <w:rsid w:val="00AB25EE"/>
    <w:rsid w:val="00AB261C"/>
    <w:rsid w:val="00AB2A24"/>
    <w:rsid w:val="00AB2A46"/>
    <w:rsid w:val="00AB2B29"/>
    <w:rsid w:val="00AB2F5A"/>
    <w:rsid w:val="00AB3918"/>
    <w:rsid w:val="00AB3D91"/>
    <w:rsid w:val="00AB40DC"/>
    <w:rsid w:val="00AB47B6"/>
    <w:rsid w:val="00AB4B62"/>
    <w:rsid w:val="00AB4DFB"/>
    <w:rsid w:val="00AB4FFE"/>
    <w:rsid w:val="00AB55C1"/>
    <w:rsid w:val="00AB5C41"/>
    <w:rsid w:val="00AB627C"/>
    <w:rsid w:val="00AB62EE"/>
    <w:rsid w:val="00AB64BE"/>
    <w:rsid w:val="00AB7227"/>
    <w:rsid w:val="00AB724C"/>
    <w:rsid w:val="00AB74AB"/>
    <w:rsid w:val="00AB79E5"/>
    <w:rsid w:val="00AC001A"/>
    <w:rsid w:val="00AC01AB"/>
    <w:rsid w:val="00AC08A3"/>
    <w:rsid w:val="00AC091D"/>
    <w:rsid w:val="00AC0ACC"/>
    <w:rsid w:val="00AC0E5B"/>
    <w:rsid w:val="00AC11C8"/>
    <w:rsid w:val="00AC1671"/>
    <w:rsid w:val="00AC174A"/>
    <w:rsid w:val="00AC1AA7"/>
    <w:rsid w:val="00AC1C45"/>
    <w:rsid w:val="00AC1F31"/>
    <w:rsid w:val="00AC1FF9"/>
    <w:rsid w:val="00AC2338"/>
    <w:rsid w:val="00AC2484"/>
    <w:rsid w:val="00AC2590"/>
    <w:rsid w:val="00AC2A8F"/>
    <w:rsid w:val="00AC2E92"/>
    <w:rsid w:val="00AC308B"/>
    <w:rsid w:val="00AC314A"/>
    <w:rsid w:val="00AC359F"/>
    <w:rsid w:val="00AC3A24"/>
    <w:rsid w:val="00AC42B5"/>
    <w:rsid w:val="00AC516B"/>
    <w:rsid w:val="00AC5217"/>
    <w:rsid w:val="00AC5565"/>
    <w:rsid w:val="00AC559C"/>
    <w:rsid w:val="00AC55B9"/>
    <w:rsid w:val="00AC56BA"/>
    <w:rsid w:val="00AC583F"/>
    <w:rsid w:val="00AC5DEB"/>
    <w:rsid w:val="00AC5DFC"/>
    <w:rsid w:val="00AC5FD6"/>
    <w:rsid w:val="00AC6056"/>
    <w:rsid w:val="00AC6394"/>
    <w:rsid w:val="00AC665B"/>
    <w:rsid w:val="00AC6D81"/>
    <w:rsid w:val="00AC6F69"/>
    <w:rsid w:val="00AC7697"/>
    <w:rsid w:val="00AC7AE6"/>
    <w:rsid w:val="00AD0B12"/>
    <w:rsid w:val="00AD0B7A"/>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3EAE"/>
    <w:rsid w:val="00AD40DB"/>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2C3A"/>
    <w:rsid w:val="00AE3016"/>
    <w:rsid w:val="00AE3231"/>
    <w:rsid w:val="00AE38A3"/>
    <w:rsid w:val="00AE3AFA"/>
    <w:rsid w:val="00AE41FF"/>
    <w:rsid w:val="00AE46E8"/>
    <w:rsid w:val="00AE4C1F"/>
    <w:rsid w:val="00AE4FF3"/>
    <w:rsid w:val="00AE548C"/>
    <w:rsid w:val="00AE54E5"/>
    <w:rsid w:val="00AE5A4D"/>
    <w:rsid w:val="00AE5D78"/>
    <w:rsid w:val="00AE6251"/>
    <w:rsid w:val="00AE636E"/>
    <w:rsid w:val="00AE6572"/>
    <w:rsid w:val="00AE6D3F"/>
    <w:rsid w:val="00AE70D9"/>
    <w:rsid w:val="00AE7185"/>
    <w:rsid w:val="00AE718C"/>
    <w:rsid w:val="00AE7228"/>
    <w:rsid w:val="00AE72DD"/>
    <w:rsid w:val="00AE74E7"/>
    <w:rsid w:val="00AE7530"/>
    <w:rsid w:val="00AE7683"/>
    <w:rsid w:val="00AE773F"/>
    <w:rsid w:val="00AE7765"/>
    <w:rsid w:val="00AE793A"/>
    <w:rsid w:val="00AE7AF3"/>
    <w:rsid w:val="00AE7D26"/>
    <w:rsid w:val="00AF0097"/>
    <w:rsid w:val="00AF01A6"/>
    <w:rsid w:val="00AF0215"/>
    <w:rsid w:val="00AF02F8"/>
    <w:rsid w:val="00AF051E"/>
    <w:rsid w:val="00AF06F0"/>
    <w:rsid w:val="00AF0DF3"/>
    <w:rsid w:val="00AF13BC"/>
    <w:rsid w:val="00AF1676"/>
    <w:rsid w:val="00AF1EF3"/>
    <w:rsid w:val="00AF2178"/>
    <w:rsid w:val="00AF2280"/>
    <w:rsid w:val="00AF3894"/>
    <w:rsid w:val="00AF3C88"/>
    <w:rsid w:val="00AF3DC1"/>
    <w:rsid w:val="00AF3F6A"/>
    <w:rsid w:val="00AF44F6"/>
    <w:rsid w:val="00AF47AA"/>
    <w:rsid w:val="00AF4C9E"/>
    <w:rsid w:val="00AF4E28"/>
    <w:rsid w:val="00AF518C"/>
    <w:rsid w:val="00AF559E"/>
    <w:rsid w:val="00AF5B71"/>
    <w:rsid w:val="00AF62E7"/>
    <w:rsid w:val="00AF6A49"/>
    <w:rsid w:val="00AF7130"/>
    <w:rsid w:val="00AF76DF"/>
    <w:rsid w:val="00AF7AC0"/>
    <w:rsid w:val="00AF7D00"/>
    <w:rsid w:val="00AF7D7F"/>
    <w:rsid w:val="00AF7E66"/>
    <w:rsid w:val="00B00249"/>
    <w:rsid w:val="00B0053C"/>
    <w:rsid w:val="00B010AB"/>
    <w:rsid w:val="00B01199"/>
    <w:rsid w:val="00B013E8"/>
    <w:rsid w:val="00B01585"/>
    <w:rsid w:val="00B01629"/>
    <w:rsid w:val="00B017B5"/>
    <w:rsid w:val="00B01B7D"/>
    <w:rsid w:val="00B02322"/>
    <w:rsid w:val="00B0235F"/>
    <w:rsid w:val="00B026ED"/>
    <w:rsid w:val="00B0281D"/>
    <w:rsid w:val="00B02B31"/>
    <w:rsid w:val="00B0359D"/>
    <w:rsid w:val="00B03729"/>
    <w:rsid w:val="00B03A95"/>
    <w:rsid w:val="00B03E71"/>
    <w:rsid w:val="00B03F5B"/>
    <w:rsid w:val="00B04AA2"/>
    <w:rsid w:val="00B04BE8"/>
    <w:rsid w:val="00B04C30"/>
    <w:rsid w:val="00B0531D"/>
    <w:rsid w:val="00B05609"/>
    <w:rsid w:val="00B0562F"/>
    <w:rsid w:val="00B05A1C"/>
    <w:rsid w:val="00B05A9F"/>
    <w:rsid w:val="00B05AFA"/>
    <w:rsid w:val="00B06782"/>
    <w:rsid w:val="00B06894"/>
    <w:rsid w:val="00B06967"/>
    <w:rsid w:val="00B0700F"/>
    <w:rsid w:val="00B07705"/>
    <w:rsid w:val="00B0778E"/>
    <w:rsid w:val="00B07CD7"/>
    <w:rsid w:val="00B10465"/>
    <w:rsid w:val="00B106DB"/>
    <w:rsid w:val="00B11CEE"/>
    <w:rsid w:val="00B11E90"/>
    <w:rsid w:val="00B123B7"/>
    <w:rsid w:val="00B12561"/>
    <w:rsid w:val="00B125E3"/>
    <w:rsid w:val="00B12BB9"/>
    <w:rsid w:val="00B12CBB"/>
    <w:rsid w:val="00B12FC6"/>
    <w:rsid w:val="00B13286"/>
    <w:rsid w:val="00B1360E"/>
    <w:rsid w:val="00B139AD"/>
    <w:rsid w:val="00B13E06"/>
    <w:rsid w:val="00B14389"/>
    <w:rsid w:val="00B14518"/>
    <w:rsid w:val="00B1481B"/>
    <w:rsid w:val="00B14C3D"/>
    <w:rsid w:val="00B15744"/>
    <w:rsid w:val="00B15807"/>
    <w:rsid w:val="00B15B28"/>
    <w:rsid w:val="00B15BA3"/>
    <w:rsid w:val="00B16031"/>
    <w:rsid w:val="00B160A2"/>
    <w:rsid w:val="00B16748"/>
    <w:rsid w:val="00B16810"/>
    <w:rsid w:val="00B1697E"/>
    <w:rsid w:val="00B169E3"/>
    <w:rsid w:val="00B16D95"/>
    <w:rsid w:val="00B16E18"/>
    <w:rsid w:val="00B171A4"/>
    <w:rsid w:val="00B1732F"/>
    <w:rsid w:val="00B1736B"/>
    <w:rsid w:val="00B17457"/>
    <w:rsid w:val="00B17B83"/>
    <w:rsid w:val="00B203DE"/>
    <w:rsid w:val="00B21600"/>
    <w:rsid w:val="00B21642"/>
    <w:rsid w:val="00B21B58"/>
    <w:rsid w:val="00B22103"/>
    <w:rsid w:val="00B227D9"/>
    <w:rsid w:val="00B228DF"/>
    <w:rsid w:val="00B229EC"/>
    <w:rsid w:val="00B22E8C"/>
    <w:rsid w:val="00B23301"/>
    <w:rsid w:val="00B23FA1"/>
    <w:rsid w:val="00B24BFD"/>
    <w:rsid w:val="00B24E37"/>
    <w:rsid w:val="00B24F99"/>
    <w:rsid w:val="00B252C8"/>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A8E"/>
    <w:rsid w:val="00B30C70"/>
    <w:rsid w:val="00B30DDC"/>
    <w:rsid w:val="00B31616"/>
    <w:rsid w:val="00B31C7D"/>
    <w:rsid w:val="00B321CE"/>
    <w:rsid w:val="00B3236D"/>
    <w:rsid w:val="00B32418"/>
    <w:rsid w:val="00B329BE"/>
    <w:rsid w:val="00B32A95"/>
    <w:rsid w:val="00B32C88"/>
    <w:rsid w:val="00B3319E"/>
    <w:rsid w:val="00B33316"/>
    <w:rsid w:val="00B334AC"/>
    <w:rsid w:val="00B33566"/>
    <w:rsid w:val="00B33678"/>
    <w:rsid w:val="00B33B91"/>
    <w:rsid w:val="00B33E75"/>
    <w:rsid w:val="00B33F4E"/>
    <w:rsid w:val="00B34BE1"/>
    <w:rsid w:val="00B35107"/>
    <w:rsid w:val="00B352B5"/>
    <w:rsid w:val="00B35635"/>
    <w:rsid w:val="00B35655"/>
    <w:rsid w:val="00B35732"/>
    <w:rsid w:val="00B35796"/>
    <w:rsid w:val="00B35AE6"/>
    <w:rsid w:val="00B35B56"/>
    <w:rsid w:val="00B36126"/>
    <w:rsid w:val="00B3677D"/>
    <w:rsid w:val="00B36A06"/>
    <w:rsid w:val="00B36F22"/>
    <w:rsid w:val="00B3722D"/>
    <w:rsid w:val="00B37342"/>
    <w:rsid w:val="00B37807"/>
    <w:rsid w:val="00B37EC6"/>
    <w:rsid w:val="00B37F20"/>
    <w:rsid w:val="00B4022F"/>
    <w:rsid w:val="00B4033D"/>
    <w:rsid w:val="00B40369"/>
    <w:rsid w:val="00B40677"/>
    <w:rsid w:val="00B408B7"/>
    <w:rsid w:val="00B40996"/>
    <w:rsid w:val="00B40C66"/>
    <w:rsid w:val="00B40F51"/>
    <w:rsid w:val="00B41254"/>
    <w:rsid w:val="00B412C5"/>
    <w:rsid w:val="00B412F9"/>
    <w:rsid w:val="00B41394"/>
    <w:rsid w:val="00B414AD"/>
    <w:rsid w:val="00B41820"/>
    <w:rsid w:val="00B41CD2"/>
    <w:rsid w:val="00B41D7A"/>
    <w:rsid w:val="00B421D6"/>
    <w:rsid w:val="00B4227C"/>
    <w:rsid w:val="00B423D1"/>
    <w:rsid w:val="00B42640"/>
    <w:rsid w:val="00B4277E"/>
    <w:rsid w:val="00B4281E"/>
    <w:rsid w:val="00B42B06"/>
    <w:rsid w:val="00B42CBF"/>
    <w:rsid w:val="00B4306D"/>
    <w:rsid w:val="00B4328E"/>
    <w:rsid w:val="00B43731"/>
    <w:rsid w:val="00B4393A"/>
    <w:rsid w:val="00B43BC5"/>
    <w:rsid w:val="00B43DE1"/>
    <w:rsid w:val="00B43F3D"/>
    <w:rsid w:val="00B44340"/>
    <w:rsid w:val="00B44422"/>
    <w:rsid w:val="00B44DF4"/>
    <w:rsid w:val="00B45783"/>
    <w:rsid w:val="00B46004"/>
    <w:rsid w:val="00B46241"/>
    <w:rsid w:val="00B4627F"/>
    <w:rsid w:val="00B4659E"/>
    <w:rsid w:val="00B4671F"/>
    <w:rsid w:val="00B474D7"/>
    <w:rsid w:val="00B47AC5"/>
    <w:rsid w:val="00B47B9F"/>
    <w:rsid w:val="00B47D51"/>
    <w:rsid w:val="00B47EE1"/>
    <w:rsid w:val="00B47F59"/>
    <w:rsid w:val="00B509A2"/>
    <w:rsid w:val="00B50A3F"/>
    <w:rsid w:val="00B5145E"/>
    <w:rsid w:val="00B5159B"/>
    <w:rsid w:val="00B51963"/>
    <w:rsid w:val="00B52628"/>
    <w:rsid w:val="00B52672"/>
    <w:rsid w:val="00B52CBC"/>
    <w:rsid w:val="00B52CFB"/>
    <w:rsid w:val="00B52FFB"/>
    <w:rsid w:val="00B53149"/>
    <w:rsid w:val="00B53919"/>
    <w:rsid w:val="00B53E6B"/>
    <w:rsid w:val="00B53ED5"/>
    <w:rsid w:val="00B542CD"/>
    <w:rsid w:val="00B54931"/>
    <w:rsid w:val="00B54CF6"/>
    <w:rsid w:val="00B550E6"/>
    <w:rsid w:val="00B554F2"/>
    <w:rsid w:val="00B55DB0"/>
    <w:rsid w:val="00B56080"/>
    <w:rsid w:val="00B56167"/>
    <w:rsid w:val="00B56684"/>
    <w:rsid w:val="00B56861"/>
    <w:rsid w:val="00B56943"/>
    <w:rsid w:val="00B56A8A"/>
    <w:rsid w:val="00B56F42"/>
    <w:rsid w:val="00B574BE"/>
    <w:rsid w:val="00B57911"/>
    <w:rsid w:val="00B57EE9"/>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AF6"/>
    <w:rsid w:val="00B662D7"/>
    <w:rsid w:val="00B66CEC"/>
    <w:rsid w:val="00B66D90"/>
    <w:rsid w:val="00B67A7D"/>
    <w:rsid w:val="00B67AB7"/>
    <w:rsid w:val="00B67C11"/>
    <w:rsid w:val="00B67D0A"/>
    <w:rsid w:val="00B67E8F"/>
    <w:rsid w:val="00B7015B"/>
    <w:rsid w:val="00B704E8"/>
    <w:rsid w:val="00B7058A"/>
    <w:rsid w:val="00B70612"/>
    <w:rsid w:val="00B706B7"/>
    <w:rsid w:val="00B7093E"/>
    <w:rsid w:val="00B70D8E"/>
    <w:rsid w:val="00B70DF5"/>
    <w:rsid w:val="00B70E7E"/>
    <w:rsid w:val="00B71343"/>
    <w:rsid w:val="00B71509"/>
    <w:rsid w:val="00B718C8"/>
    <w:rsid w:val="00B71D35"/>
    <w:rsid w:val="00B71F2D"/>
    <w:rsid w:val="00B72095"/>
    <w:rsid w:val="00B72208"/>
    <w:rsid w:val="00B72634"/>
    <w:rsid w:val="00B72961"/>
    <w:rsid w:val="00B72F80"/>
    <w:rsid w:val="00B731D8"/>
    <w:rsid w:val="00B7321A"/>
    <w:rsid w:val="00B7354A"/>
    <w:rsid w:val="00B73A86"/>
    <w:rsid w:val="00B73B0F"/>
    <w:rsid w:val="00B73EDF"/>
    <w:rsid w:val="00B73F36"/>
    <w:rsid w:val="00B73F6E"/>
    <w:rsid w:val="00B7444C"/>
    <w:rsid w:val="00B746FF"/>
    <w:rsid w:val="00B74764"/>
    <w:rsid w:val="00B74916"/>
    <w:rsid w:val="00B74B03"/>
    <w:rsid w:val="00B74B92"/>
    <w:rsid w:val="00B74C1B"/>
    <w:rsid w:val="00B754F7"/>
    <w:rsid w:val="00B755F2"/>
    <w:rsid w:val="00B7581C"/>
    <w:rsid w:val="00B7582E"/>
    <w:rsid w:val="00B75ABE"/>
    <w:rsid w:val="00B7624E"/>
    <w:rsid w:val="00B76412"/>
    <w:rsid w:val="00B76498"/>
    <w:rsid w:val="00B76587"/>
    <w:rsid w:val="00B76750"/>
    <w:rsid w:val="00B76C95"/>
    <w:rsid w:val="00B770B4"/>
    <w:rsid w:val="00B7729E"/>
    <w:rsid w:val="00B775A2"/>
    <w:rsid w:val="00B77ABC"/>
    <w:rsid w:val="00B77EBB"/>
    <w:rsid w:val="00B80DCC"/>
    <w:rsid w:val="00B80F39"/>
    <w:rsid w:val="00B818F1"/>
    <w:rsid w:val="00B8190A"/>
    <w:rsid w:val="00B81B5C"/>
    <w:rsid w:val="00B81D36"/>
    <w:rsid w:val="00B820A6"/>
    <w:rsid w:val="00B820C2"/>
    <w:rsid w:val="00B825FC"/>
    <w:rsid w:val="00B8282F"/>
    <w:rsid w:val="00B829E8"/>
    <w:rsid w:val="00B82C85"/>
    <w:rsid w:val="00B82DC5"/>
    <w:rsid w:val="00B82ECC"/>
    <w:rsid w:val="00B82F23"/>
    <w:rsid w:val="00B83169"/>
    <w:rsid w:val="00B834BE"/>
    <w:rsid w:val="00B835DC"/>
    <w:rsid w:val="00B837D7"/>
    <w:rsid w:val="00B8381D"/>
    <w:rsid w:val="00B83A9E"/>
    <w:rsid w:val="00B84287"/>
    <w:rsid w:val="00B8451A"/>
    <w:rsid w:val="00B84A6A"/>
    <w:rsid w:val="00B84B36"/>
    <w:rsid w:val="00B84D3C"/>
    <w:rsid w:val="00B85630"/>
    <w:rsid w:val="00B858D4"/>
    <w:rsid w:val="00B85D9B"/>
    <w:rsid w:val="00B861F6"/>
    <w:rsid w:val="00B864C0"/>
    <w:rsid w:val="00B86513"/>
    <w:rsid w:val="00B86BFD"/>
    <w:rsid w:val="00B86C7E"/>
    <w:rsid w:val="00B86FDF"/>
    <w:rsid w:val="00B8780B"/>
    <w:rsid w:val="00B878EE"/>
    <w:rsid w:val="00B87A7F"/>
    <w:rsid w:val="00B87DB6"/>
    <w:rsid w:val="00B90262"/>
    <w:rsid w:val="00B90675"/>
    <w:rsid w:val="00B90947"/>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3EFC"/>
    <w:rsid w:val="00B940F4"/>
    <w:rsid w:val="00B943B3"/>
    <w:rsid w:val="00B94C4C"/>
    <w:rsid w:val="00B94CB2"/>
    <w:rsid w:val="00B94ECF"/>
    <w:rsid w:val="00B94EFB"/>
    <w:rsid w:val="00B94F3B"/>
    <w:rsid w:val="00B950C0"/>
    <w:rsid w:val="00B955BF"/>
    <w:rsid w:val="00B95887"/>
    <w:rsid w:val="00B959D1"/>
    <w:rsid w:val="00B95B4B"/>
    <w:rsid w:val="00B96558"/>
    <w:rsid w:val="00B96837"/>
    <w:rsid w:val="00B968D3"/>
    <w:rsid w:val="00B96EE6"/>
    <w:rsid w:val="00B96FB7"/>
    <w:rsid w:val="00B972ED"/>
    <w:rsid w:val="00B9791D"/>
    <w:rsid w:val="00B97AE5"/>
    <w:rsid w:val="00B97FF7"/>
    <w:rsid w:val="00BA0239"/>
    <w:rsid w:val="00BA0312"/>
    <w:rsid w:val="00BA0674"/>
    <w:rsid w:val="00BA0897"/>
    <w:rsid w:val="00BA10E6"/>
    <w:rsid w:val="00BA1210"/>
    <w:rsid w:val="00BA13E1"/>
    <w:rsid w:val="00BA1544"/>
    <w:rsid w:val="00BA15C8"/>
    <w:rsid w:val="00BA163C"/>
    <w:rsid w:val="00BA1652"/>
    <w:rsid w:val="00BA16CA"/>
    <w:rsid w:val="00BA1734"/>
    <w:rsid w:val="00BA1865"/>
    <w:rsid w:val="00BA1B97"/>
    <w:rsid w:val="00BA2135"/>
    <w:rsid w:val="00BA2457"/>
    <w:rsid w:val="00BA28DF"/>
    <w:rsid w:val="00BA2C90"/>
    <w:rsid w:val="00BA2D1C"/>
    <w:rsid w:val="00BA2D43"/>
    <w:rsid w:val="00BA31E6"/>
    <w:rsid w:val="00BA3268"/>
    <w:rsid w:val="00BA3D96"/>
    <w:rsid w:val="00BA3DBE"/>
    <w:rsid w:val="00BA3F07"/>
    <w:rsid w:val="00BA429D"/>
    <w:rsid w:val="00BA440F"/>
    <w:rsid w:val="00BA4A85"/>
    <w:rsid w:val="00BA55A2"/>
    <w:rsid w:val="00BA5703"/>
    <w:rsid w:val="00BA5976"/>
    <w:rsid w:val="00BA5EE9"/>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1DA"/>
    <w:rsid w:val="00BB16B0"/>
    <w:rsid w:val="00BB1755"/>
    <w:rsid w:val="00BB1A82"/>
    <w:rsid w:val="00BB20D5"/>
    <w:rsid w:val="00BB2895"/>
    <w:rsid w:val="00BB29B4"/>
    <w:rsid w:val="00BB2A57"/>
    <w:rsid w:val="00BB2B38"/>
    <w:rsid w:val="00BB2B71"/>
    <w:rsid w:val="00BB2CAD"/>
    <w:rsid w:val="00BB2F4F"/>
    <w:rsid w:val="00BB390F"/>
    <w:rsid w:val="00BB3C22"/>
    <w:rsid w:val="00BB3F8C"/>
    <w:rsid w:val="00BB44F4"/>
    <w:rsid w:val="00BB4A6D"/>
    <w:rsid w:val="00BB4B06"/>
    <w:rsid w:val="00BB4D27"/>
    <w:rsid w:val="00BB5190"/>
    <w:rsid w:val="00BB537C"/>
    <w:rsid w:val="00BB54CC"/>
    <w:rsid w:val="00BB5BB0"/>
    <w:rsid w:val="00BB5C19"/>
    <w:rsid w:val="00BB5FFB"/>
    <w:rsid w:val="00BB6360"/>
    <w:rsid w:val="00BB66CD"/>
    <w:rsid w:val="00BB6835"/>
    <w:rsid w:val="00BB6AA2"/>
    <w:rsid w:val="00BB6CFE"/>
    <w:rsid w:val="00BB7081"/>
    <w:rsid w:val="00BB7295"/>
    <w:rsid w:val="00BB78BF"/>
    <w:rsid w:val="00BB791D"/>
    <w:rsid w:val="00BB7A4D"/>
    <w:rsid w:val="00BC02ED"/>
    <w:rsid w:val="00BC05D3"/>
    <w:rsid w:val="00BC0B50"/>
    <w:rsid w:val="00BC1253"/>
    <w:rsid w:val="00BC1382"/>
    <w:rsid w:val="00BC13EE"/>
    <w:rsid w:val="00BC1914"/>
    <w:rsid w:val="00BC1C6C"/>
    <w:rsid w:val="00BC2353"/>
    <w:rsid w:val="00BC2362"/>
    <w:rsid w:val="00BC25FA"/>
    <w:rsid w:val="00BC277C"/>
    <w:rsid w:val="00BC2C51"/>
    <w:rsid w:val="00BC3210"/>
    <w:rsid w:val="00BC34FF"/>
    <w:rsid w:val="00BC3878"/>
    <w:rsid w:val="00BC4321"/>
    <w:rsid w:val="00BC4391"/>
    <w:rsid w:val="00BC4640"/>
    <w:rsid w:val="00BC47ED"/>
    <w:rsid w:val="00BC4D68"/>
    <w:rsid w:val="00BC4FDA"/>
    <w:rsid w:val="00BC5435"/>
    <w:rsid w:val="00BC54DF"/>
    <w:rsid w:val="00BC5BC6"/>
    <w:rsid w:val="00BC5E5D"/>
    <w:rsid w:val="00BC60E1"/>
    <w:rsid w:val="00BC61A8"/>
    <w:rsid w:val="00BC62EC"/>
    <w:rsid w:val="00BC63A7"/>
    <w:rsid w:val="00BC6995"/>
    <w:rsid w:val="00BC69B0"/>
    <w:rsid w:val="00BC6A97"/>
    <w:rsid w:val="00BC6BF4"/>
    <w:rsid w:val="00BC6C00"/>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3CD"/>
    <w:rsid w:val="00BD3445"/>
    <w:rsid w:val="00BD40D2"/>
    <w:rsid w:val="00BD43F0"/>
    <w:rsid w:val="00BD49C7"/>
    <w:rsid w:val="00BD4B2B"/>
    <w:rsid w:val="00BD50C9"/>
    <w:rsid w:val="00BD5350"/>
    <w:rsid w:val="00BD5369"/>
    <w:rsid w:val="00BD5377"/>
    <w:rsid w:val="00BD5589"/>
    <w:rsid w:val="00BD567C"/>
    <w:rsid w:val="00BD5E44"/>
    <w:rsid w:val="00BD69EF"/>
    <w:rsid w:val="00BD6A44"/>
    <w:rsid w:val="00BD6D45"/>
    <w:rsid w:val="00BD6FC3"/>
    <w:rsid w:val="00BD70E3"/>
    <w:rsid w:val="00BD754C"/>
    <w:rsid w:val="00BD7790"/>
    <w:rsid w:val="00BD77F6"/>
    <w:rsid w:val="00BD7C77"/>
    <w:rsid w:val="00BE047A"/>
    <w:rsid w:val="00BE04F4"/>
    <w:rsid w:val="00BE05EA"/>
    <w:rsid w:val="00BE0794"/>
    <w:rsid w:val="00BE07D6"/>
    <w:rsid w:val="00BE0A68"/>
    <w:rsid w:val="00BE0C41"/>
    <w:rsid w:val="00BE0CD9"/>
    <w:rsid w:val="00BE0E5A"/>
    <w:rsid w:val="00BE134B"/>
    <w:rsid w:val="00BE1642"/>
    <w:rsid w:val="00BE2817"/>
    <w:rsid w:val="00BE294F"/>
    <w:rsid w:val="00BE2C78"/>
    <w:rsid w:val="00BE2E5E"/>
    <w:rsid w:val="00BE3098"/>
    <w:rsid w:val="00BE311D"/>
    <w:rsid w:val="00BE395A"/>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5A2"/>
    <w:rsid w:val="00BF07E3"/>
    <w:rsid w:val="00BF09DE"/>
    <w:rsid w:val="00BF0C07"/>
    <w:rsid w:val="00BF0CE2"/>
    <w:rsid w:val="00BF0D84"/>
    <w:rsid w:val="00BF0E5D"/>
    <w:rsid w:val="00BF0E69"/>
    <w:rsid w:val="00BF1279"/>
    <w:rsid w:val="00BF1A06"/>
    <w:rsid w:val="00BF1BAC"/>
    <w:rsid w:val="00BF1DB1"/>
    <w:rsid w:val="00BF1EB9"/>
    <w:rsid w:val="00BF2240"/>
    <w:rsid w:val="00BF22D3"/>
    <w:rsid w:val="00BF25D3"/>
    <w:rsid w:val="00BF2883"/>
    <w:rsid w:val="00BF2A6A"/>
    <w:rsid w:val="00BF2AC0"/>
    <w:rsid w:val="00BF2BAC"/>
    <w:rsid w:val="00BF2FBE"/>
    <w:rsid w:val="00BF3010"/>
    <w:rsid w:val="00BF3180"/>
    <w:rsid w:val="00BF3478"/>
    <w:rsid w:val="00BF37C7"/>
    <w:rsid w:val="00BF38B1"/>
    <w:rsid w:val="00BF3A53"/>
    <w:rsid w:val="00BF3DC1"/>
    <w:rsid w:val="00BF459F"/>
    <w:rsid w:val="00BF492C"/>
    <w:rsid w:val="00BF5998"/>
    <w:rsid w:val="00BF5A15"/>
    <w:rsid w:val="00BF5B9D"/>
    <w:rsid w:val="00BF5CCB"/>
    <w:rsid w:val="00BF5FA5"/>
    <w:rsid w:val="00BF6B00"/>
    <w:rsid w:val="00BF6C8C"/>
    <w:rsid w:val="00BF6C8F"/>
    <w:rsid w:val="00BF6D93"/>
    <w:rsid w:val="00BF6E8A"/>
    <w:rsid w:val="00BF6F1D"/>
    <w:rsid w:val="00BF71A7"/>
    <w:rsid w:val="00BF74AC"/>
    <w:rsid w:val="00BF767C"/>
    <w:rsid w:val="00BF7764"/>
    <w:rsid w:val="00BF7A28"/>
    <w:rsid w:val="00BF7A69"/>
    <w:rsid w:val="00BF7D05"/>
    <w:rsid w:val="00BF7E48"/>
    <w:rsid w:val="00BF7F9B"/>
    <w:rsid w:val="00BF7F9E"/>
    <w:rsid w:val="00C00413"/>
    <w:rsid w:val="00C00A67"/>
    <w:rsid w:val="00C00F78"/>
    <w:rsid w:val="00C01240"/>
    <w:rsid w:val="00C014FF"/>
    <w:rsid w:val="00C01A8D"/>
    <w:rsid w:val="00C01F78"/>
    <w:rsid w:val="00C021EB"/>
    <w:rsid w:val="00C024B8"/>
    <w:rsid w:val="00C02E19"/>
    <w:rsid w:val="00C03121"/>
    <w:rsid w:val="00C03B09"/>
    <w:rsid w:val="00C03C33"/>
    <w:rsid w:val="00C042BB"/>
    <w:rsid w:val="00C042FD"/>
    <w:rsid w:val="00C042FE"/>
    <w:rsid w:val="00C04B3C"/>
    <w:rsid w:val="00C04F10"/>
    <w:rsid w:val="00C04F23"/>
    <w:rsid w:val="00C051C4"/>
    <w:rsid w:val="00C05222"/>
    <w:rsid w:val="00C055C6"/>
    <w:rsid w:val="00C059C5"/>
    <w:rsid w:val="00C05D30"/>
    <w:rsid w:val="00C05FB1"/>
    <w:rsid w:val="00C060BC"/>
    <w:rsid w:val="00C060F5"/>
    <w:rsid w:val="00C063A4"/>
    <w:rsid w:val="00C067FE"/>
    <w:rsid w:val="00C06BF1"/>
    <w:rsid w:val="00C06CDE"/>
    <w:rsid w:val="00C06F8E"/>
    <w:rsid w:val="00C07345"/>
    <w:rsid w:val="00C07444"/>
    <w:rsid w:val="00C07A8B"/>
    <w:rsid w:val="00C07D2B"/>
    <w:rsid w:val="00C07EF7"/>
    <w:rsid w:val="00C07FE2"/>
    <w:rsid w:val="00C10093"/>
    <w:rsid w:val="00C1015B"/>
    <w:rsid w:val="00C103E3"/>
    <w:rsid w:val="00C1087B"/>
    <w:rsid w:val="00C10A07"/>
    <w:rsid w:val="00C10A4A"/>
    <w:rsid w:val="00C10AA0"/>
    <w:rsid w:val="00C10BFB"/>
    <w:rsid w:val="00C10C2B"/>
    <w:rsid w:val="00C1143A"/>
    <w:rsid w:val="00C1148E"/>
    <w:rsid w:val="00C11515"/>
    <w:rsid w:val="00C11573"/>
    <w:rsid w:val="00C1169E"/>
    <w:rsid w:val="00C11779"/>
    <w:rsid w:val="00C11E21"/>
    <w:rsid w:val="00C121A1"/>
    <w:rsid w:val="00C125D0"/>
    <w:rsid w:val="00C12BB2"/>
    <w:rsid w:val="00C12F17"/>
    <w:rsid w:val="00C12FEF"/>
    <w:rsid w:val="00C132C9"/>
    <w:rsid w:val="00C133F9"/>
    <w:rsid w:val="00C1349A"/>
    <w:rsid w:val="00C1354D"/>
    <w:rsid w:val="00C13745"/>
    <w:rsid w:val="00C137D1"/>
    <w:rsid w:val="00C13C6E"/>
    <w:rsid w:val="00C13DA4"/>
    <w:rsid w:val="00C13FA0"/>
    <w:rsid w:val="00C14511"/>
    <w:rsid w:val="00C145FC"/>
    <w:rsid w:val="00C14722"/>
    <w:rsid w:val="00C14B26"/>
    <w:rsid w:val="00C14E21"/>
    <w:rsid w:val="00C15DC3"/>
    <w:rsid w:val="00C15FE3"/>
    <w:rsid w:val="00C1626B"/>
    <w:rsid w:val="00C163AE"/>
    <w:rsid w:val="00C16536"/>
    <w:rsid w:val="00C16CAA"/>
    <w:rsid w:val="00C16CEE"/>
    <w:rsid w:val="00C16D0E"/>
    <w:rsid w:val="00C16E63"/>
    <w:rsid w:val="00C16E97"/>
    <w:rsid w:val="00C175BE"/>
    <w:rsid w:val="00C175DC"/>
    <w:rsid w:val="00C17623"/>
    <w:rsid w:val="00C178DB"/>
    <w:rsid w:val="00C17BF4"/>
    <w:rsid w:val="00C20219"/>
    <w:rsid w:val="00C2090E"/>
    <w:rsid w:val="00C20E1F"/>
    <w:rsid w:val="00C2139D"/>
    <w:rsid w:val="00C2159D"/>
    <w:rsid w:val="00C21D6F"/>
    <w:rsid w:val="00C21EEE"/>
    <w:rsid w:val="00C22257"/>
    <w:rsid w:val="00C226F6"/>
    <w:rsid w:val="00C22F9B"/>
    <w:rsid w:val="00C23437"/>
    <w:rsid w:val="00C23D15"/>
    <w:rsid w:val="00C23FEB"/>
    <w:rsid w:val="00C253F5"/>
    <w:rsid w:val="00C259DF"/>
    <w:rsid w:val="00C259EC"/>
    <w:rsid w:val="00C25B7D"/>
    <w:rsid w:val="00C25E3D"/>
    <w:rsid w:val="00C261C3"/>
    <w:rsid w:val="00C26402"/>
    <w:rsid w:val="00C26487"/>
    <w:rsid w:val="00C266D7"/>
    <w:rsid w:val="00C26D5D"/>
    <w:rsid w:val="00C27193"/>
    <w:rsid w:val="00C275EC"/>
    <w:rsid w:val="00C27AFD"/>
    <w:rsid w:val="00C27D7B"/>
    <w:rsid w:val="00C30545"/>
    <w:rsid w:val="00C30B8F"/>
    <w:rsid w:val="00C30BFA"/>
    <w:rsid w:val="00C30ECE"/>
    <w:rsid w:val="00C31143"/>
    <w:rsid w:val="00C311E5"/>
    <w:rsid w:val="00C31507"/>
    <w:rsid w:val="00C31B1E"/>
    <w:rsid w:val="00C31BC7"/>
    <w:rsid w:val="00C31D6F"/>
    <w:rsid w:val="00C31F98"/>
    <w:rsid w:val="00C32280"/>
    <w:rsid w:val="00C32590"/>
    <w:rsid w:val="00C32F16"/>
    <w:rsid w:val="00C3354F"/>
    <w:rsid w:val="00C339CF"/>
    <w:rsid w:val="00C33A1B"/>
    <w:rsid w:val="00C33D66"/>
    <w:rsid w:val="00C3403E"/>
    <w:rsid w:val="00C3436C"/>
    <w:rsid w:val="00C343EF"/>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6BE2"/>
    <w:rsid w:val="00C375AB"/>
    <w:rsid w:val="00C37732"/>
    <w:rsid w:val="00C37FF2"/>
    <w:rsid w:val="00C4003C"/>
    <w:rsid w:val="00C40044"/>
    <w:rsid w:val="00C4009D"/>
    <w:rsid w:val="00C40875"/>
    <w:rsid w:val="00C40C6D"/>
    <w:rsid w:val="00C417AF"/>
    <w:rsid w:val="00C420B5"/>
    <w:rsid w:val="00C421F3"/>
    <w:rsid w:val="00C42AF0"/>
    <w:rsid w:val="00C42B14"/>
    <w:rsid w:val="00C4328E"/>
    <w:rsid w:val="00C4333D"/>
    <w:rsid w:val="00C43A73"/>
    <w:rsid w:val="00C441B7"/>
    <w:rsid w:val="00C444F9"/>
    <w:rsid w:val="00C45401"/>
    <w:rsid w:val="00C45405"/>
    <w:rsid w:val="00C4546E"/>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794"/>
    <w:rsid w:val="00C518AE"/>
    <w:rsid w:val="00C51918"/>
    <w:rsid w:val="00C52067"/>
    <w:rsid w:val="00C527F7"/>
    <w:rsid w:val="00C52A65"/>
    <w:rsid w:val="00C52CBF"/>
    <w:rsid w:val="00C52E5F"/>
    <w:rsid w:val="00C53167"/>
    <w:rsid w:val="00C534AA"/>
    <w:rsid w:val="00C53852"/>
    <w:rsid w:val="00C53A1A"/>
    <w:rsid w:val="00C53A45"/>
    <w:rsid w:val="00C53D78"/>
    <w:rsid w:val="00C53FF1"/>
    <w:rsid w:val="00C5406E"/>
    <w:rsid w:val="00C54524"/>
    <w:rsid w:val="00C545E4"/>
    <w:rsid w:val="00C54C53"/>
    <w:rsid w:val="00C554F2"/>
    <w:rsid w:val="00C55575"/>
    <w:rsid w:val="00C5599E"/>
    <w:rsid w:val="00C563EB"/>
    <w:rsid w:val="00C564A4"/>
    <w:rsid w:val="00C5652F"/>
    <w:rsid w:val="00C568D1"/>
    <w:rsid w:val="00C56A79"/>
    <w:rsid w:val="00C56AF2"/>
    <w:rsid w:val="00C56BAA"/>
    <w:rsid w:val="00C5717F"/>
    <w:rsid w:val="00C57345"/>
    <w:rsid w:val="00C57A40"/>
    <w:rsid w:val="00C57E8C"/>
    <w:rsid w:val="00C6101B"/>
    <w:rsid w:val="00C6119E"/>
    <w:rsid w:val="00C61327"/>
    <w:rsid w:val="00C6164C"/>
    <w:rsid w:val="00C61A25"/>
    <w:rsid w:val="00C62006"/>
    <w:rsid w:val="00C6207E"/>
    <w:rsid w:val="00C62169"/>
    <w:rsid w:val="00C62879"/>
    <w:rsid w:val="00C62C24"/>
    <w:rsid w:val="00C62C57"/>
    <w:rsid w:val="00C62E8F"/>
    <w:rsid w:val="00C62F2B"/>
    <w:rsid w:val="00C63827"/>
    <w:rsid w:val="00C63850"/>
    <w:rsid w:val="00C638AA"/>
    <w:rsid w:val="00C63968"/>
    <w:rsid w:val="00C63E0F"/>
    <w:rsid w:val="00C63E9F"/>
    <w:rsid w:val="00C64D32"/>
    <w:rsid w:val="00C64EF7"/>
    <w:rsid w:val="00C6557A"/>
    <w:rsid w:val="00C65851"/>
    <w:rsid w:val="00C65970"/>
    <w:rsid w:val="00C659A9"/>
    <w:rsid w:val="00C65BDF"/>
    <w:rsid w:val="00C66443"/>
    <w:rsid w:val="00C66575"/>
    <w:rsid w:val="00C665E0"/>
    <w:rsid w:val="00C66BCE"/>
    <w:rsid w:val="00C66D5F"/>
    <w:rsid w:val="00C67141"/>
    <w:rsid w:val="00C672F8"/>
    <w:rsid w:val="00C674D2"/>
    <w:rsid w:val="00C67585"/>
    <w:rsid w:val="00C67DD3"/>
    <w:rsid w:val="00C67FA8"/>
    <w:rsid w:val="00C70109"/>
    <w:rsid w:val="00C70112"/>
    <w:rsid w:val="00C70114"/>
    <w:rsid w:val="00C70387"/>
    <w:rsid w:val="00C7050C"/>
    <w:rsid w:val="00C70553"/>
    <w:rsid w:val="00C70572"/>
    <w:rsid w:val="00C70718"/>
    <w:rsid w:val="00C70CC1"/>
    <w:rsid w:val="00C70E20"/>
    <w:rsid w:val="00C70FDF"/>
    <w:rsid w:val="00C7210A"/>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71F"/>
    <w:rsid w:val="00C75B6F"/>
    <w:rsid w:val="00C75BCE"/>
    <w:rsid w:val="00C75FCD"/>
    <w:rsid w:val="00C76615"/>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126"/>
    <w:rsid w:val="00C81588"/>
    <w:rsid w:val="00C81715"/>
    <w:rsid w:val="00C81948"/>
    <w:rsid w:val="00C81A19"/>
    <w:rsid w:val="00C8228A"/>
    <w:rsid w:val="00C824C0"/>
    <w:rsid w:val="00C8264F"/>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856"/>
    <w:rsid w:val="00C86F72"/>
    <w:rsid w:val="00C8739C"/>
    <w:rsid w:val="00C87CAF"/>
    <w:rsid w:val="00C9028E"/>
    <w:rsid w:val="00C904FE"/>
    <w:rsid w:val="00C90EBD"/>
    <w:rsid w:val="00C90FB8"/>
    <w:rsid w:val="00C9103A"/>
    <w:rsid w:val="00C91205"/>
    <w:rsid w:val="00C91245"/>
    <w:rsid w:val="00C9138D"/>
    <w:rsid w:val="00C91590"/>
    <w:rsid w:val="00C91A36"/>
    <w:rsid w:val="00C91AB6"/>
    <w:rsid w:val="00C928B1"/>
    <w:rsid w:val="00C92C3A"/>
    <w:rsid w:val="00C92D6B"/>
    <w:rsid w:val="00C92E21"/>
    <w:rsid w:val="00C93102"/>
    <w:rsid w:val="00C9314E"/>
    <w:rsid w:val="00C931BD"/>
    <w:rsid w:val="00C9357D"/>
    <w:rsid w:val="00C93BDE"/>
    <w:rsid w:val="00C93E29"/>
    <w:rsid w:val="00C93E9C"/>
    <w:rsid w:val="00C93EA9"/>
    <w:rsid w:val="00C9421B"/>
    <w:rsid w:val="00C9427D"/>
    <w:rsid w:val="00C9448C"/>
    <w:rsid w:val="00C94C65"/>
    <w:rsid w:val="00C952EC"/>
    <w:rsid w:val="00C95382"/>
    <w:rsid w:val="00C95509"/>
    <w:rsid w:val="00C95733"/>
    <w:rsid w:val="00C95ABE"/>
    <w:rsid w:val="00C9601F"/>
    <w:rsid w:val="00C96A6F"/>
    <w:rsid w:val="00C96F47"/>
    <w:rsid w:val="00C972AD"/>
    <w:rsid w:val="00C97573"/>
    <w:rsid w:val="00C975B6"/>
    <w:rsid w:val="00C978C5"/>
    <w:rsid w:val="00C97933"/>
    <w:rsid w:val="00C97A4D"/>
    <w:rsid w:val="00C97C0D"/>
    <w:rsid w:val="00C97C67"/>
    <w:rsid w:val="00CA0593"/>
    <w:rsid w:val="00CA11BB"/>
    <w:rsid w:val="00CA1538"/>
    <w:rsid w:val="00CA1941"/>
    <w:rsid w:val="00CA1D88"/>
    <w:rsid w:val="00CA1E9E"/>
    <w:rsid w:val="00CA1EEB"/>
    <w:rsid w:val="00CA2099"/>
    <w:rsid w:val="00CA2325"/>
    <w:rsid w:val="00CA28CB"/>
    <w:rsid w:val="00CA28F1"/>
    <w:rsid w:val="00CA2FA7"/>
    <w:rsid w:val="00CA301A"/>
    <w:rsid w:val="00CA307D"/>
    <w:rsid w:val="00CA349F"/>
    <w:rsid w:val="00CA350A"/>
    <w:rsid w:val="00CA35C3"/>
    <w:rsid w:val="00CA38F9"/>
    <w:rsid w:val="00CA3B9A"/>
    <w:rsid w:val="00CA40E4"/>
    <w:rsid w:val="00CA4275"/>
    <w:rsid w:val="00CA4568"/>
    <w:rsid w:val="00CA479B"/>
    <w:rsid w:val="00CA4ABF"/>
    <w:rsid w:val="00CA4EAE"/>
    <w:rsid w:val="00CA4FD6"/>
    <w:rsid w:val="00CA5122"/>
    <w:rsid w:val="00CA5224"/>
    <w:rsid w:val="00CA5285"/>
    <w:rsid w:val="00CA52F5"/>
    <w:rsid w:val="00CA533B"/>
    <w:rsid w:val="00CA5513"/>
    <w:rsid w:val="00CA5776"/>
    <w:rsid w:val="00CA581E"/>
    <w:rsid w:val="00CA58E0"/>
    <w:rsid w:val="00CA5FE0"/>
    <w:rsid w:val="00CA684A"/>
    <w:rsid w:val="00CA71FD"/>
    <w:rsid w:val="00CA726B"/>
    <w:rsid w:val="00CA730D"/>
    <w:rsid w:val="00CA78F6"/>
    <w:rsid w:val="00CA7B7A"/>
    <w:rsid w:val="00CA7C4A"/>
    <w:rsid w:val="00CB009A"/>
    <w:rsid w:val="00CB025E"/>
    <w:rsid w:val="00CB0405"/>
    <w:rsid w:val="00CB0B14"/>
    <w:rsid w:val="00CB0D33"/>
    <w:rsid w:val="00CB0E59"/>
    <w:rsid w:val="00CB0F9E"/>
    <w:rsid w:val="00CB1061"/>
    <w:rsid w:val="00CB1610"/>
    <w:rsid w:val="00CB1F9A"/>
    <w:rsid w:val="00CB203C"/>
    <w:rsid w:val="00CB2283"/>
    <w:rsid w:val="00CB2487"/>
    <w:rsid w:val="00CB3056"/>
    <w:rsid w:val="00CB35CE"/>
    <w:rsid w:val="00CB39D1"/>
    <w:rsid w:val="00CB3ED6"/>
    <w:rsid w:val="00CB40F1"/>
    <w:rsid w:val="00CB40FD"/>
    <w:rsid w:val="00CB41CA"/>
    <w:rsid w:val="00CB498B"/>
    <w:rsid w:val="00CB4A5D"/>
    <w:rsid w:val="00CB4C02"/>
    <w:rsid w:val="00CB4C36"/>
    <w:rsid w:val="00CB538C"/>
    <w:rsid w:val="00CB53B4"/>
    <w:rsid w:val="00CB5407"/>
    <w:rsid w:val="00CB5AE6"/>
    <w:rsid w:val="00CB5B35"/>
    <w:rsid w:val="00CB5BC4"/>
    <w:rsid w:val="00CB5C87"/>
    <w:rsid w:val="00CB5E53"/>
    <w:rsid w:val="00CB6242"/>
    <w:rsid w:val="00CB6589"/>
    <w:rsid w:val="00CB686F"/>
    <w:rsid w:val="00CB6A81"/>
    <w:rsid w:val="00CB6B2F"/>
    <w:rsid w:val="00CB70D6"/>
    <w:rsid w:val="00CB70FD"/>
    <w:rsid w:val="00CB71A9"/>
    <w:rsid w:val="00CB7288"/>
    <w:rsid w:val="00CB759B"/>
    <w:rsid w:val="00CB769C"/>
    <w:rsid w:val="00CB79EA"/>
    <w:rsid w:val="00CB7A6B"/>
    <w:rsid w:val="00CB7FCF"/>
    <w:rsid w:val="00CC0013"/>
    <w:rsid w:val="00CC00B4"/>
    <w:rsid w:val="00CC01F6"/>
    <w:rsid w:val="00CC05A6"/>
    <w:rsid w:val="00CC097A"/>
    <w:rsid w:val="00CC0BDF"/>
    <w:rsid w:val="00CC1087"/>
    <w:rsid w:val="00CC144A"/>
    <w:rsid w:val="00CC15E9"/>
    <w:rsid w:val="00CC1642"/>
    <w:rsid w:val="00CC16F7"/>
    <w:rsid w:val="00CC219A"/>
    <w:rsid w:val="00CC245B"/>
    <w:rsid w:val="00CC2484"/>
    <w:rsid w:val="00CC26F1"/>
    <w:rsid w:val="00CC27E0"/>
    <w:rsid w:val="00CC3185"/>
    <w:rsid w:val="00CC35C4"/>
    <w:rsid w:val="00CC3AFC"/>
    <w:rsid w:val="00CC463F"/>
    <w:rsid w:val="00CC4734"/>
    <w:rsid w:val="00CC47F5"/>
    <w:rsid w:val="00CC4C9F"/>
    <w:rsid w:val="00CC4D64"/>
    <w:rsid w:val="00CC4F10"/>
    <w:rsid w:val="00CC50B7"/>
    <w:rsid w:val="00CC52FD"/>
    <w:rsid w:val="00CC5499"/>
    <w:rsid w:val="00CC54C1"/>
    <w:rsid w:val="00CC550A"/>
    <w:rsid w:val="00CC57B3"/>
    <w:rsid w:val="00CC5F3D"/>
    <w:rsid w:val="00CC5FE1"/>
    <w:rsid w:val="00CC62EB"/>
    <w:rsid w:val="00CC635B"/>
    <w:rsid w:val="00CC6584"/>
    <w:rsid w:val="00CC668F"/>
    <w:rsid w:val="00CC6DE8"/>
    <w:rsid w:val="00CC78FB"/>
    <w:rsid w:val="00CC7C5A"/>
    <w:rsid w:val="00CD027C"/>
    <w:rsid w:val="00CD0790"/>
    <w:rsid w:val="00CD0960"/>
    <w:rsid w:val="00CD09DE"/>
    <w:rsid w:val="00CD0BEF"/>
    <w:rsid w:val="00CD11D2"/>
    <w:rsid w:val="00CD1744"/>
    <w:rsid w:val="00CD1AED"/>
    <w:rsid w:val="00CD1C77"/>
    <w:rsid w:val="00CD21D8"/>
    <w:rsid w:val="00CD229D"/>
    <w:rsid w:val="00CD2467"/>
    <w:rsid w:val="00CD29EF"/>
    <w:rsid w:val="00CD3316"/>
    <w:rsid w:val="00CD3A34"/>
    <w:rsid w:val="00CD3C05"/>
    <w:rsid w:val="00CD3C1B"/>
    <w:rsid w:val="00CD3DA7"/>
    <w:rsid w:val="00CD42D6"/>
    <w:rsid w:val="00CD4904"/>
    <w:rsid w:val="00CD4A18"/>
    <w:rsid w:val="00CD4BE8"/>
    <w:rsid w:val="00CD4E69"/>
    <w:rsid w:val="00CD50DC"/>
    <w:rsid w:val="00CD59EB"/>
    <w:rsid w:val="00CD5A2E"/>
    <w:rsid w:val="00CD5FCC"/>
    <w:rsid w:val="00CD6465"/>
    <w:rsid w:val="00CD652C"/>
    <w:rsid w:val="00CD6639"/>
    <w:rsid w:val="00CD6D24"/>
    <w:rsid w:val="00CD757F"/>
    <w:rsid w:val="00CD77DB"/>
    <w:rsid w:val="00CD7B09"/>
    <w:rsid w:val="00CD7C07"/>
    <w:rsid w:val="00CE083B"/>
    <w:rsid w:val="00CE0D1F"/>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395"/>
    <w:rsid w:val="00CE5441"/>
    <w:rsid w:val="00CE54EA"/>
    <w:rsid w:val="00CE54F0"/>
    <w:rsid w:val="00CE575A"/>
    <w:rsid w:val="00CE58B0"/>
    <w:rsid w:val="00CE5940"/>
    <w:rsid w:val="00CE5B4E"/>
    <w:rsid w:val="00CE6353"/>
    <w:rsid w:val="00CE65B9"/>
    <w:rsid w:val="00CE6924"/>
    <w:rsid w:val="00CE69E7"/>
    <w:rsid w:val="00CE7136"/>
    <w:rsid w:val="00CE74DC"/>
    <w:rsid w:val="00CE754B"/>
    <w:rsid w:val="00CE75DB"/>
    <w:rsid w:val="00CE78CE"/>
    <w:rsid w:val="00CE7A93"/>
    <w:rsid w:val="00CE7CA2"/>
    <w:rsid w:val="00CE7D7E"/>
    <w:rsid w:val="00CF039E"/>
    <w:rsid w:val="00CF05D5"/>
    <w:rsid w:val="00CF06C9"/>
    <w:rsid w:val="00CF1129"/>
    <w:rsid w:val="00CF11CB"/>
    <w:rsid w:val="00CF12F8"/>
    <w:rsid w:val="00CF1813"/>
    <w:rsid w:val="00CF1AC9"/>
    <w:rsid w:val="00CF1D54"/>
    <w:rsid w:val="00CF1F07"/>
    <w:rsid w:val="00CF1F77"/>
    <w:rsid w:val="00CF20A4"/>
    <w:rsid w:val="00CF2383"/>
    <w:rsid w:val="00CF247F"/>
    <w:rsid w:val="00CF2738"/>
    <w:rsid w:val="00CF2ACC"/>
    <w:rsid w:val="00CF2CE3"/>
    <w:rsid w:val="00CF2D2A"/>
    <w:rsid w:val="00CF2D8D"/>
    <w:rsid w:val="00CF3622"/>
    <w:rsid w:val="00CF370B"/>
    <w:rsid w:val="00CF3954"/>
    <w:rsid w:val="00CF4146"/>
    <w:rsid w:val="00CF4742"/>
    <w:rsid w:val="00CF4A2A"/>
    <w:rsid w:val="00CF4B95"/>
    <w:rsid w:val="00CF4F20"/>
    <w:rsid w:val="00CF52D6"/>
    <w:rsid w:val="00CF56BB"/>
    <w:rsid w:val="00CF58EB"/>
    <w:rsid w:val="00CF5AE2"/>
    <w:rsid w:val="00CF5B75"/>
    <w:rsid w:val="00CF5E00"/>
    <w:rsid w:val="00CF630B"/>
    <w:rsid w:val="00CF6A4F"/>
    <w:rsid w:val="00CF7931"/>
    <w:rsid w:val="00CF7C91"/>
    <w:rsid w:val="00CF7DCA"/>
    <w:rsid w:val="00CF7F40"/>
    <w:rsid w:val="00D001CE"/>
    <w:rsid w:val="00D00488"/>
    <w:rsid w:val="00D007A5"/>
    <w:rsid w:val="00D00B76"/>
    <w:rsid w:val="00D00EAA"/>
    <w:rsid w:val="00D010A0"/>
    <w:rsid w:val="00D01156"/>
    <w:rsid w:val="00D01239"/>
    <w:rsid w:val="00D013A1"/>
    <w:rsid w:val="00D01406"/>
    <w:rsid w:val="00D0143E"/>
    <w:rsid w:val="00D017C4"/>
    <w:rsid w:val="00D01CAB"/>
    <w:rsid w:val="00D029AB"/>
    <w:rsid w:val="00D02A29"/>
    <w:rsid w:val="00D039A5"/>
    <w:rsid w:val="00D03D7C"/>
    <w:rsid w:val="00D04209"/>
    <w:rsid w:val="00D04224"/>
    <w:rsid w:val="00D046B4"/>
    <w:rsid w:val="00D0494B"/>
    <w:rsid w:val="00D04A79"/>
    <w:rsid w:val="00D05156"/>
    <w:rsid w:val="00D056A1"/>
    <w:rsid w:val="00D05743"/>
    <w:rsid w:val="00D06063"/>
    <w:rsid w:val="00D061E8"/>
    <w:rsid w:val="00D06460"/>
    <w:rsid w:val="00D06461"/>
    <w:rsid w:val="00D06590"/>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3F6B"/>
    <w:rsid w:val="00D1439C"/>
    <w:rsid w:val="00D1455E"/>
    <w:rsid w:val="00D14764"/>
    <w:rsid w:val="00D14CDD"/>
    <w:rsid w:val="00D14D34"/>
    <w:rsid w:val="00D151C9"/>
    <w:rsid w:val="00D152CC"/>
    <w:rsid w:val="00D1576D"/>
    <w:rsid w:val="00D15A6F"/>
    <w:rsid w:val="00D16475"/>
    <w:rsid w:val="00D165CB"/>
    <w:rsid w:val="00D1687F"/>
    <w:rsid w:val="00D16FDA"/>
    <w:rsid w:val="00D17786"/>
    <w:rsid w:val="00D17D4A"/>
    <w:rsid w:val="00D17D77"/>
    <w:rsid w:val="00D2051C"/>
    <w:rsid w:val="00D20B79"/>
    <w:rsid w:val="00D20E5B"/>
    <w:rsid w:val="00D20E9E"/>
    <w:rsid w:val="00D21210"/>
    <w:rsid w:val="00D2167F"/>
    <w:rsid w:val="00D216E5"/>
    <w:rsid w:val="00D2190F"/>
    <w:rsid w:val="00D21E1C"/>
    <w:rsid w:val="00D2256B"/>
    <w:rsid w:val="00D2259D"/>
    <w:rsid w:val="00D22F00"/>
    <w:rsid w:val="00D22F68"/>
    <w:rsid w:val="00D233CD"/>
    <w:rsid w:val="00D23873"/>
    <w:rsid w:val="00D23947"/>
    <w:rsid w:val="00D23A2C"/>
    <w:rsid w:val="00D23E0E"/>
    <w:rsid w:val="00D23E1D"/>
    <w:rsid w:val="00D2402B"/>
    <w:rsid w:val="00D24057"/>
    <w:rsid w:val="00D241B3"/>
    <w:rsid w:val="00D241E7"/>
    <w:rsid w:val="00D24441"/>
    <w:rsid w:val="00D24687"/>
    <w:rsid w:val="00D2474F"/>
    <w:rsid w:val="00D24F47"/>
    <w:rsid w:val="00D250FC"/>
    <w:rsid w:val="00D25447"/>
    <w:rsid w:val="00D25A37"/>
    <w:rsid w:val="00D25D69"/>
    <w:rsid w:val="00D25E44"/>
    <w:rsid w:val="00D25EA3"/>
    <w:rsid w:val="00D25ED2"/>
    <w:rsid w:val="00D25F51"/>
    <w:rsid w:val="00D2613C"/>
    <w:rsid w:val="00D26187"/>
    <w:rsid w:val="00D262E6"/>
    <w:rsid w:val="00D262EB"/>
    <w:rsid w:val="00D26420"/>
    <w:rsid w:val="00D26A13"/>
    <w:rsid w:val="00D26C86"/>
    <w:rsid w:val="00D27030"/>
    <w:rsid w:val="00D27251"/>
    <w:rsid w:val="00D27733"/>
    <w:rsid w:val="00D27984"/>
    <w:rsid w:val="00D301FE"/>
    <w:rsid w:val="00D30678"/>
    <w:rsid w:val="00D30721"/>
    <w:rsid w:val="00D30953"/>
    <w:rsid w:val="00D30D06"/>
    <w:rsid w:val="00D30F99"/>
    <w:rsid w:val="00D31BFA"/>
    <w:rsid w:val="00D31EC7"/>
    <w:rsid w:val="00D3204C"/>
    <w:rsid w:val="00D321E2"/>
    <w:rsid w:val="00D32235"/>
    <w:rsid w:val="00D323FA"/>
    <w:rsid w:val="00D3280C"/>
    <w:rsid w:val="00D328C6"/>
    <w:rsid w:val="00D32FD0"/>
    <w:rsid w:val="00D33485"/>
    <w:rsid w:val="00D339CF"/>
    <w:rsid w:val="00D33A49"/>
    <w:rsid w:val="00D341FA"/>
    <w:rsid w:val="00D34228"/>
    <w:rsid w:val="00D34377"/>
    <w:rsid w:val="00D34671"/>
    <w:rsid w:val="00D3470D"/>
    <w:rsid w:val="00D35294"/>
    <w:rsid w:val="00D35911"/>
    <w:rsid w:val="00D35C08"/>
    <w:rsid w:val="00D35FB9"/>
    <w:rsid w:val="00D360F6"/>
    <w:rsid w:val="00D361B7"/>
    <w:rsid w:val="00D36306"/>
    <w:rsid w:val="00D3699E"/>
    <w:rsid w:val="00D36AEF"/>
    <w:rsid w:val="00D36BD2"/>
    <w:rsid w:val="00D36DED"/>
    <w:rsid w:val="00D36E06"/>
    <w:rsid w:val="00D36E6F"/>
    <w:rsid w:val="00D3705A"/>
    <w:rsid w:val="00D373C2"/>
    <w:rsid w:val="00D3757D"/>
    <w:rsid w:val="00D37F9D"/>
    <w:rsid w:val="00D4007B"/>
    <w:rsid w:val="00D4030A"/>
    <w:rsid w:val="00D40B79"/>
    <w:rsid w:val="00D40BCB"/>
    <w:rsid w:val="00D40C37"/>
    <w:rsid w:val="00D40C88"/>
    <w:rsid w:val="00D40F0A"/>
    <w:rsid w:val="00D412FB"/>
    <w:rsid w:val="00D41415"/>
    <w:rsid w:val="00D415E0"/>
    <w:rsid w:val="00D41AAF"/>
    <w:rsid w:val="00D4225E"/>
    <w:rsid w:val="00D4247C"/>
    <w:rsid w:val="00D424F0"/>
    <w:rsid w:val="00D42A1E"/>
    <w:rsid w:val="00D43D45"/>
    <w:rsid w:val="00D44DF3"/>
    <w:rsid w:val="00D44E08"/>
    <w:rsid w:val="00D451B1"/>
    <w:rsid w:val="00D458B1"/>
    <w:rsid w:val="00D459A1"/>
    <w:rsid w:val="00D45CBC"/>
    <w:rsid w:val="00D46536"/>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808"/>
    <w:rsid w:val="00D51E9E"/>
    <w:rsid w:val="00D51FE1"/>
    <w:rsid w:val="00D5228E"/>
    <w:rsid w:val="00D5236D"/>
    <w:rsid w:val="00D5299A"/>
    <w:rsid w:val="00D52DE0"/>
    <w:rsid w:val="00D5321F"/>
    <w:rsid w:val="00D533A4"/>
    <w:rsid w:val="00D533AB"/>
    <w:rsid w:val="00D538A6"/>
    <w:rsid w:val="00D538D8"/>
    <w:rsid w:val="00D5398F"/>
    <w:rsid w:val="00D53A8D"/>
    <w:rsid w:val="00D54860"/>
    <w:rsid w:val="00D54874"/>
    <w:rsid w:val="00D54B53"/>
    <w:rsid w:val="00D54B7B"/>
    <w:rsid w:val="00D54D90"/>
    <w:rsid w:val="00D54E1C"/>
    <w:rsid w:val="00D54FD8"/>
    <w:rsid w:val="00D550A3"/>
    <w:rsid w:val="00D551B6"/>
    <w:rsid w:val="00D553A9"/>
    <w:rsid w:val="00D557E6"/>
    <w:rsid w:val="00D558DA"/>
    <w:rsid w:val="00D55A1A"/>
    <w:rsid w:val="00D55B47"/>
    <w:rsid w:val="00D5629B"/>
    <w:rsid w:val="00D564D3"/>
    <w:rsid w:val="00D56643"/>
    <w:rsid w:val="00D57409"/>
    <w:rsid w:val="00D575F8"/>
    <w:rsid w:val="00D57779"/>
    <w:rsid w:val="00D577E2"/>
    <w:rsid w:val="00D600FC"/>
    <w:rsid w:val="00D604B4"/>
    <w:rsid w:val="00D6052E"/>
    <w:rsid w:val="00D606B1"/>
    <w:rsid w:val="00D60736"/>
    <w:rsid w:val="00D609C0"/>
    <w:rsid w:val="00D60B80"/>
    <w:rsid w:val="00D616BD"/>
    <w:rsid w:val="00D617B5"/>
    <w:rsid w:val="00D618FB"/>
    <w:rsid w:val="00D6198A"/>
    <w:rsid w:val="00D61EA9"/>
    <w:rsid w:val="00D6217D"/>
    <w:rsid w:val="00D622C0"/>
    <w:rsid w:val="00D625AB"/>
    <w:rsid w:val="00D629B0"/>
    <w:rsid w:val="00D62A9D"/>
    <w:rsid w:val="00D62DCC"/>
    <w:rsid w:val="00D6365A"/>
    <w:rsid w:val="00D63866"/>
    <w:rsid w:val="00D6394D"/>
    <w:rsid w:val="00D63ACC"/>
    <w:rsid w:val="00D63B77"/>
    <w:rsid w:val="00D63D5F"/>
    <w:rsid w:val="00D6406C"/>
    <w:rsid w:val="00D64096"/>
    <w:rsid w:val="00D64117"/>
    <w:rsid w:val="00D64466"/>
    <w:rsid w:val="00D6524B"/>
    <w:rsid w:val="00D65772"/>
    <w:rsid w:val="00D65A28"/>
    <w:rsid w:val="00D66449"/>
    <w:rsid w:val="00D666BD"/>
    <w:rsid w:val="00D669BF"/>
    <w:rsid w:val="00D66BB3"/>
    <w:rsid w:val="00D66F2B"/>
    <w:rsid w:val="00D672D1"/>
    <w:rsid w:val="00D673C3"/>
    <w:rsid w:val="00D677E2"/>
    <w:rsid w:val="00D67C86"/>
    <w:rsid w:val="00D70471"/>
    <w:rsid w:val="00D70719"/>
    <w:rsid w:val="00D70A57"/>
    <w:rsid w:val="00D70CF0"/>
    <w:rsid w:val="00D71010"/>
    <w:rsid w:val="00D71296"/>
    <w:rsid w:val="00D7132C"/>
    <w:rsid w:val="00D71367"/>
    <w:rsid w:val="00D71FF5"/>
    <w:rsid w:val="00D7201E"/>
    <w:rsid w:val="00D723D0"/>
    <w:rsid w:val="00D7258C"/>
    <w:rsid w:val="00D72741"/>
    <w:rsid w:val="00D72E82"/>
    <w:rsid w:val="00D73179"/>
    <w:rsid w:val="00D73721"/>
    <w:rsid w:val="00D73838"/>
    <w:rsid w:val="00D73FE9"/>
    <w:rsid w:val="00D741AA"/>
    <w:rsid w:val="00D741C0"/>
    <w:rsid w:val="00D742DF"/>
    <w:rsid w:val="00D744B9"/>
    <w:rsid w:val="00D74604"/>
    <w:rsid w:val="00D74879"/>
    <w:rsid w:val="00D74988"/>
    <w:rsid w:val="00D74BBD"/>
    <w:rsid w:val="00D74CFE"/>
    <w:rsid w:val="00D750A0"/>
    <w:rsid w:val="00D7581F"/>
    <w:rsid w:val="00D75C3A"/>
    <w:rsid w:val="00D75D47"/>
    <w:rsid w:val="00D75F46"/>
    <w:rsid w:val="00D7662C"/>
    <w:rsid w:val="00D76768"/>
    <w:rsid w:val="00D767B2"/>
    <w:rsid w:val="00D76B5A"/>
    <w:rsid w:val="00D76BB6"/>
    <w:rsid w:val="00D770C9"/>
    <w:rsid w:val="00D7728D"/>
    <w:rsid w:val="00D77D96"/>
    <w:rsid w:val="00D77E8D"/>
    <w:rsid w:val="00D804F1"/>
    <w:rsid w:val="00D80530"/>
    <w:rsid w:val="00D80549"/>
    <w:rsid w:val="00D809D7"/>
    <w:rsid w:val="00D80CCE"/>
    <w:rsid w:val="00D80EB2"/>
    <w:rsid w:val="00D81113"/>
    <w:rsid w:val="00D81371"/>
    <w:rsid w:val="00D81697"/>
    <w:rsid w:val="00D816A0"/>
    <w:rsid w:val="00D81FEB"/>
    <w:rsid w:val="00D821FC"/>
    <w:rsid w:val="00D825BB"/>
    <w:rsid w:val="00D832F0"/>
    <w:rsid w:val="00D83391"/>
    <w:rsid w:val="00D835A5"/>
    <w:rsid w:val="00D835DF"/>
    <w:rsid w:val="00D8365D"/>
    <w:rsid w:val="00D83706"/>
    <w:rsid w:val="00D83775"/>
    <w:rsid w:val="00D8399F"/>
    <w:rsid w:val="00D84868"/>
    <w:rsid w:val="00D848B3"/>
    <w:rsid w:val="00D84B38"/>
    <w:rsid w:val="00D84BB5"/>
    <w:rsid w:val="00D85A5F"/>
    <w:rsid w:val="00D85B35"/>
    <w:rsid w:val="00D8692A"/>
    <w:rsid w:val="00D86B70"/>
    <w:rsid w:val="00D86C5F"/>
    <w:rsid w:val="00D86D30"/>
    <w:rsid w:val="00D870BB"/>
    <w:rsid w:val="00D87283"/>
    <w:rsid w:val="00D87395"/>
    <w:rsid w:val="00D877FC"/>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9C"/>
    <w:rsid w:val="00D91FAB"/>
    <w:rsid w:val="00D926CC"/>
    <w:rsid w:val="00D9280B"/>
    <w:rsid w:val="00D92B7A"/>
    <w:rsid w:val="00D9302D"/>
    <w:rsid w:val="00D930FD"/>
    <w:rsid w:val="00D93222"/>
    <w:rsid w:val="00D935D1"/>
    <w:rsid w:val="00D9377C"/>
    <w:rsid w:val="00D93858"/>
    <w:rsid w:val="00D93B0D"/>
    <w:rsid w:val="00D93BC0"/>
    <w:rsid w:val="00D943C6"/>
    <w:rsid w:val="00D945F0"/>
    <w:rsid w:val="00D94BCC"/>
    <w:rsid w:val="00D94BD7"/>
    <w:rsid w:val="00D94FE4"/>
    <w:rsid w:val="00D9515D"/>
    <w:rsid w:val="00D95439"/>
    <w:rsid w:val="00D956C9"/>
    <w:rsid w:val="00D9578B"/>
    <w:rsid w:val="00D95A81"/>
    <w:rsid w:val="00D960FE"/>
    <w:rsid w:val="00D96514"/>
    <w:rsid w:val="00D965CE"/>
    <w:rsid w:val="00D967AD"/>
    <w:rsid w:val="00D96D45"/>
    <w:rsid w:val="00D96E17"/>
    <w:rsid w:val="00D96EEB"/>
    <w:rsid w:val="00D97029"/>
    <w:rsid w:val="00D974BD"/>
    <w:rsid w:val="00D97795"/>
    <w:rsid w:val="00D97812"/>
    <w:rsid w:val="00D978A4"/>
    <w:rsid w:val="00D97A7B"/>
    <w:rsid w:val="00D97C28"/>
    <w:rsid w:val="00D97CC7"/>
    <w:rsid w:val="00DA00A9"/>
    <w:rsid w:val="00DA015C"/>
    <w:rsid w:val="00DA0217"/>
    <w:rsid w:val="00DA0310"/>
    <w:rsid w:val="00DA037B"/>
    <w:rsid w:val="00DA0393"/>
    <w:rsid w:val="00DA0599"/>
    <w:rsid w:val="00DA0616"/>
    <w:rsid w:val="00DA06F1"/>
    <w:rsid w:val="00DA0B15"/>
    <w:rsid w:val="00DA0B92"/>
    <w:rsid w:val="00DA0F83"/>
    <w:rsid w:val="00DA1AB7"/>
    <w:rsid w:val="00DA1B45"/>
    <w:rsid w:val="00DA1C2E"/>
    <w:rsid w:val="00DA2079"/>
    <w:rsid w:val="00DA20F7"/>
    <w:rsid w:val="00DA2153"/>
    <w:rsid w:val="00DA2156"/>
    <w:rsid w:val="00DA23A1"/>
    <w:rsid w:val="00DA2508"/>
    <w:rsid w:val="00DA272C"/>
    <w:rsid w:val="00DA281F"/>
    <w:rsid w:val="00DA2A11"/>
    <w:rsid w:val="00DA2F4F"/>
    <w:rsid w:val="00DA3AAA"/>
    <w:rsid w:val="00DA3D27"/>
    <w:rsid w:val="00DA4299"/>
    <w:rsid w:val="00DA436F"/>
    <w:rsid w:val="00DA439A"/>
    <w:rsid w:val="00DA4C81"/>
    <w:rsid w:val="00DA4E53"/>
    <w:rsid w:val="00DA5423"/>
    <w:rsid w:val="00DA5508"/>
    <w:rsid w:val="00DA5661"/>
    <w:rsid w:val="00DA5B04"/>
    <w:rsid w:val="00DA5B14"/>
    <w:rsid w:val="00DA5F5B"/>
    <w:rsid w:val="00DA68FC"/>
    <w:rsid w:val="00DA6ABE"/>
    <w:rsid w:val="00DA6CD7"/>
    <w:rsid w:val="00DA6DAD"/>
    <w:rsid w:val="00DA7035"/>
    <w:rsid w:val="00DA735A"/>
    <w:rsid w:val="00DA75C5"/>
    <w:rsid w:val="00DA7845"/>
    <w:rsid w:val="00DB01FC"/>
    <w:rsid w:val="00DB022C"/>
    <w:rsid w:val="00DB030B"/>
    <w:rsid w:val="00DB058A"/>
    <w:rsid w:val="00DB16C9"/>
    <w:rsid w:val="00DB16E7"/>
    <w:rsid w:val="00DB1956"/>
    <w:rsid w:val="00DB212D"/>
    <w:rsid w:val="00DB2265"/>
    <w:rsid w:val="00DB2547"/>
    <w:rsid w:val="00DB28F0"/>
    <w:rsid w:val="00DB30BB"/>
    <w:rsid w:val="00DB31C5"/>
    <w:rsid w:val="00DB325C"/>
    <w:rsid w:val="00DB33A4"/>
    <w:rsid w:val="00DB33BD"/>
    <w:rsid w:val="00DB33C4"/>
    <w:rsid w:val="00DB373F"/>
    <w:rsid w:val="00DB3D7E"/>
    <w:rsid w:val="00DB412B"/>
    <w:rsid w:val="00DB4C27"/>
    <w:rsid w:val="00DB4D8F"/>
    <w:rsid w:val="00DB521E"/>
    <w:rsid w:val="00DB52BA"/>
    <w:rsid w:val="00DB5779"/>
    <w:rsid w:val="00DB57D2"/>
    <w:rsid w:val="00DB5946"/>
    <w:rsid w:val="00DB5FF2"/>
    <w:rsid w:val="00DB60BD"/>
    <w:rsid w:val="00DB6337"/>
    <w:rsid w:val="00DB6426"/>
    <w:rsid w:val="00DB66A9"/>
    <w:rsid w:val="00DB6714"/>
    <w:rsid w:val="00DB6879"/>
    <w:rsid w:val="00DB6965"/>
    <w:rsid w:val="00DB69EB"/>
    <w:rsid w:val="00DB717E"/>
    <w:rsid w:val="00DB74EE"/>
    <w:rsid w:val="00DB77BB"/>
    <w:rsid w:val="00DB78C1"/>
    <w:rsid w:val="00DB7D5B"/>
    <w:rsid w:val="00DC0279"/>
    <w:rsid w:val="00DC02C3"/>
    <w:rsid w:val="00DC0400"/>
    <w:rsid w:val="00DC07CE"/>
    <w:rsid w:val="00DC0A4E"/>
    <w:rsid w:val="00DC0BD3"/>
    <w:rsid w:val="00DC1700"/>
    <w:rsid w:val="00DC1A53"/>
    <w:rsid w:val="00DC1C5F"/>
    <w:rsid w:val="00DC243A"/>
    <w:rsid w:val="00DC27F9"/>
    <w:rsid w:val="00DC2AF3"/>
    <w:rsid w:val="00DC2E16"/>
    <w:rsid w:val="00DC2ED2"/>
    <w:rsid w:val="00DC2EDE"/>
    <w:rsid w:val="00DC302C"/>
    <w:rsid w:val="00DC424C"/>
    <w:rsid w:val="00DC453C"/>
    <w:rsid w:val="00DC4783"/>
    <w:rsid w:val="00DC4C3E"/>
    <w:rsid w:val="00DC4CE8"/>
    <w:rsid w:val="00DC51D6"/>
    <w:rsid w:val="00DC55CD"/>
    <w:rsid w:val="00DC5BB2"/>
    <w:rsid w:val="00DC5DB3"/>
    <w:rsid w:val="00DC5E82"/>
    <w:rsid w:val="00DC5F86"/>
    <w:rsid w:val="00DC6075"/>
    <w:rsid w:val="00DC6262"/>
    <w:rsid w:val="00DC681C"/>
    <w:rsid w:val="00DC6FCE"/>
    <w:rsid w:val="00DC7400"/>
    <w:rsid w:val="00DC752C"/>
    <w:rsid w:val="00DC787D"/>
    <w:rsid w:val="00DC7A03"/>
    <w:rsid w:val="00DC7BEF"/>
    <w:rsid w:val="00DD01C8"/>
    <w:rsid w:val="00DD0A4D"/>
    <w:rsid w:val="00DD0B0D"/>
    <w:rsid w:val="00DD1265"/>
    <w:rsid w:val="00DD12FC"/>
    <w:rsid w:val="00DD158A"/>
    <w:rsid w:val="00DD185D"/>
    <w:rsid w:val="00DD1977"/>
    <w:rsid w:val="00DD226B"/>
    <w:rsid w:val="00DD2553"/>
    <w:rsid w:val="00DD2B25"/>
    <w:rsid w:val="00DD2CA5"/>
    <w:rsid w:val="00DD3471"/>
    <w:rsid w:val="00DD3A10"/>
    <w:rsid w:val="00DD3B20"/>
    <w:rsid w:val="00DD474B"/>
    <w:rsid w:val="00DD4A99"/>
    <w:rsid w:val="00DD4B68"/>
    <w:rsid w:val="00DD5028"/>
    <w:rsid w:val="00DD50C2"/>
    <w:rsid w:val="00DD53B4"/>
    <w:rsid w:val="00DD5851"/>
    <w:rsid w:val="00DD5946"/>
    <w:rsid w:val="00DD5C09"/>
    <w:rsid w:val="00DD633A"/>
    <w:rsid w:val="00DD6479"/>
    <w:rsid w:val="00DD681D"/>
    <w:rsid w:val="00DD7183"/>
    <w:rsid w:val="00DD72F4"/>
    <w:rsid w:val="00DD7388"/>
    <w:rsid w:val="00DD77E5"/>
    <w:rsid w:val="00DD794F"/>
    <w:rsid w:val="00DD7C77"/>
    <w:rsid w:val="00DE0540"/>
    <w:rsid w:val="00DE0A83"/>
    <w:rsid w:val="00DE0DF5"/>
    <w:rsid w:val="00DE112E"/>
    <w:rsid w:val="00DE182F"/>
    <w:rsid w:val="00DE18A4"/>
    <w:rsid w:val="00DE201F"/>
    <w:rsid w:val="00DE2130"/>
    <w:rsid w:val="00DE238E"/>
    <w:rsid w:val="00DE2775"/>
    <w:rsid w:val="00DE2A55"/>
    <w:rsid w:val="00DE2BE0"/>
    <w:rsid w:val="00DE2C22"/>
    <w:rsid w:val="00DE2D84"/>
    <w:rsid w:val="00DE3259"/>
    <w:rsid w:val="00DE33D0"/>
    <w:rsid w:val="00DE34A3"/>
    <w:rsid w:val="00DE3511"/>
    <w:rsid w:val="00DE3794"/>
    <w:rsid w:val="00DE3824"/>
    <w:rsid w:val="00DE4581"/>
    <w:rsid w:val="00DE46E9"/>
    <w:rsid w:val="00DE494A"/>
    <w:rsid w:val="00DE4C8B"/>
    <w:rsid w:val="00DE4DC5"/>
    <w:rsid w:val="00DE4EDE"/>
    <w:rsid w:val="00DE506C"/>
    <w:rsid w:val="00DE5257"/>
    <w:rsid w:val="00DE57BD"/>
    <w:rsid w:val="00DE58DB"/>
    <w:rsid w:val="00DE636E"/>
    <w:rsid w:val="00DE640A"/>
    <w:rsid w:val="00DE6456"/>
    <w:rsid w:val="00DE6A17"/>
    <w:rsid w:val="00DE6BB5"/>
    <w:rsid w:val="00DE6DFB"/>
    <w:rsid w:val="00DE72E1"/>
    <w:rsid w:val="00DE7B52"/>
    <w:rsid w:val="00DE7DDF"/>
    <w:rsid w:val="00DE7F33"/>
    <w:rsid w:val="00DF0214"/>
    <w:rsid w:val="00DF0619"/>
    <w:rsid w:val="00DF067D"/>
    <w:rsid w:val="00DF06D0"/>
    <w:rsid w:val="00DF0916"/>
    <w:rsid w:val="00DF0BD6"/>
    <w:rsid w:val="00DF0CB7"/>
    <w:rsid w:val="00DF0DE8"/>
    <w:rsid w:val="00DF0E74"/>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05F"/>
    <w:rsid w:val="00DF61FC"/>
    <w:rsid w:val="00DF61FD"/>
    <w:rsid w:val="00DF641A"/>
    <w:rsid w:val="00DF678A"/>
    <w:rsid w:val="00DF6931"/>
    <w:rsid w:val="00DF7003"/>
    <w:rsid w:val="00DF72D4"/>
    <w:rsid w:val="00DF7338"/>
    <w:rsid w:val="00DF736D"/>
    <w:rsid w:val="00DF7863"/>
    <w:rsid w:val="00DF7994"/>
    <w:rsid w:val="00DF7D70"/>
    <w:rsid w:val="00E00186"/>
    <w:rsid w:val="00E0027A"/>
    <w:rsid w:val="00E00468"/>
    <w:rsid w:val="00E00933"/>
    <w:rsid w:val="00E009DB"/>
    <w:rsid w:val="00E00A40"/>
    <w:rsid w:val="00E0129D"/>
    <w:rsid w:val="00E015EC"/>
    <w:rsid w:val="00E01794"/>
    <w:rsid w:val="00E018BF"/>
    <w:rsid w:val="00E01AD5"/>
    <w:rsid w:val="00E01AEA"/>
    <w:rsid w:val="00E01B35"/>
    <w:rsid w:val="00E01B37"/>
    <w:rsid w:val="00E02230"/>
    <w:rsid w:val="00E02A0D"/>
    <w:rsid w:val="00E03183"/>
    <w:rsid w:val="00E037EA"/>
    <w:rsid w:val="00E03ED2"/>
    <w:rsid w:val="00E04014"/>
    <w:rsid w:val="00E0416E"/>
    <w:rsid w:val="00E04208"/>
    <w:rsid w:val="00E04E48"/>
    <w:rsid w:val="00E051F3"/>
    <w:rsid w:val="00E055DC"/>
    <w:rsid w:val="00E05858"/>
    <w:rsid w:val="00E059DA"/>
    <w:rsid w:val="00E05C0B"/>
    <w:rsid w:val="00E05C88"/>
    <w:rsid w:val="00E05D01"/>
    <w:rsid w:val="00E05FAC"/>
    <w:rsid w:val="00E06726"/>
    <w:rsid w:val="00E067AC"/>
    <w:rsid w:val="00E07053"/>
    <w:rsid w:val="00E07125"/>
    <w:rsid w:val="00E072A4"/>
    <w:rsid w:val="00E0764B"/>
    <w:rsid w:val="00E07B0F"/>
    <w:rsid w:val="00E07D3F"/>
    <w:rsid w:val="00E07E9C"/>
    <w:rsid w:val="00E100BC"/>
    <w:rsid w:val="00E10149"/>
    <w:rsid w:val="00E1021A"/>
    <w:rsid w:val="00E1035C"/>
    <w:rsid w:val="00E103D4"/>
    <w:rsid w:val="00E1100B"/>
    <w:rsid w:val="00E11691"/>
    <w:rsid w:val="00E117A9"/>
    <w:rsid w:val="00E11AC1"/>
    <w:rsid w:val="00E11ACF"/>
    <w:rsid w:val="00E125AA"/>
    <w:rsid w:val="00E12895"/>
    <w:rsid w:val="00E12954"/>
    <w:rsid w:val="00E12AFC"/>
    <w:rsid w:val="00E12BFA"/>
    <w:rsid w:val="00E130B4"/>
    <w:rsid w:val="00E13282"/>
    <w:rsid w:val="00E13346"/>
    <w:rsid w:val="00E1344A"/>
    <w:rsid w:val="00E13E42"/>
    <w:rsid w:val="00E142ED"/>
    <w:rsid w:val="00E1431E"/>
    <w:rsid w:val="00E1449D"/>
    <w:rsid w:val="00E144D2"/>
    <w:rsid w:val="00E1462C"/>
    <w:rsid w:val="00E14FC4"/>
    <w:rsid w:val="00E15469"/>
    <w:rsid w:val="00E157CB"/>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66"/>
    <w:rsid w:val="00E17CAF"/>
    <w:rsid w:val="00E17D86"/>
    <w:rsid w:val="00E17EBF"/>
    <w:rsid w:val="00E2081A"/>
    <w:rsid w:val="00E209C8"/>
    <w:rsid w:val="00E20C69"/>
    <w:rsid w:val="00E20FEC"/>
    <w:rsid w:val="00E21042"/>
    <w:rsid w:val="00E2134B"/>
    <w:rsid w:val="00E21437"/>
    <w:rsid w:val="00E2169B"/>
    <w:rsid w:val="00E2177E"/>
    <w:rsid w:val="00E2191F"/>
    <w:rsid w:val="00E21F78"/>
    <w:rsid w:val="00E2201E"/>
    <w:rsid w:val="00E2212E"/>
    <w:rsid w:val="00E221DA"/>
    <w:rsid w:val="00E223B2"/>
    <w:rsid w:val="00E22699"/>
    <w:rsid w:val="00E22DFF"/>
    <w:rsid w:val="00E22EAC"/>
    <w:rsid w:val="00E232AA"/>
    <w:rsid w:val="00E23585"/>
    <w:rsid w:val="00E23BC9"/>
    <w:rsid w:val="00E24176"/>
    <w:rsid w:val="00E2468F"/>
    <w:rsid w:val="00E2485E"/>
    <w:rsid w:val="00E2499B"/>
    <w:rsid w:val="00E24FCA"/>
    <w:rsid w:val="00E255AF"/>
    <w:rsid w:val="00E2584F"/>
    <w:rsid w:val="00E2597B"/>
    <w:rsid w:val="00E25D0A"/>
    <w:rsid w:val="00E25E38"/>
    <w:rsid w:val="00E25F26"/>
    <w:rsid w:val="00E26117"/>
    <w:rsid w:val="00E26296"/>
    <w:rsid w:val="00E26EB2"/>
    <w:rsid w:val="00E26ED4"/>
    <w:rsid w:val="00E26F6D"/>
    <w:rsid w:val="00E27069"/>
    <w:rsid w:val="00E2707F"/>
    <w:rsid w:val="00E274DA"/>
    <w:rsid w:val="00E276FB"/>
    <w:rsid w:val="00E27FF0"/>
    <w:rsid w:val="00E303CF"/>
    <w:rsid w:val="00E304AC"/>
    <w:rsid w:val="00E304F7"/>
    <w:rsid w:val="00E30722"/>
    <w:rsid w:val="00E30788"/>
    <w:rsid w:val="00E3085E"/>
    <w:rsid w:val="00E30A94"/>
    <w:rsid w:val="00E30B18"/>
    <w:rsid w:val="00E30BE7"/>
    <w:rsid w:val="00E30CB7"/>
    <w:rsid w:val="00E30F4B"/>
    <w:rsid w:val="00E31739"/>
    <w:rsid w:val="00E31846"/>
    <w:rsid w:val="00E31FEF"/>
    <w:rsid w:val="00E320FB"/>
    <w:rsid w:val="00E32505"/>
    <w:rsid w:val="00E3298F"/>
    <w:rsid w:val="00E334DE"/>
    <w:rsid w:val="00E3380E"/>
    <w:rsid w:val="00E3384B"/>
    <w:rsid w:val="00E33A70"/>
    <w:rsid w:val="00E3431D"/>
    <w:rsid w:val="00E34507"/>
    <w:rsid w:val="00E34E95"/>
    <w:rsid w:val="00E34ECA"/>
    <w:rsid w:val="00E34F9A"/>
    <w:rsid w:val="00E34FF1"/>
    <w:rsid w:val="00E350A8"/>
    <w:rsid w:val="00E353C3"/>
    <w:rsid w:val="00E353F9"/>
    <w:rsid w:val="00E35654"/>
    <w:rsid w:val="00E35D5E"/>
    <w:rsid w:val="00E3652E"/>
    <w:rsid w:val="00E36789"/>
    <w:rsid w:val="00E36F35"/>
    <w:rsid w:val="00E36F60"/>
    <w:rsid w:val="00E36FD3"/>
    <w:rsid w:val="00E371EE"/>
    <w:rsid w:val="00E3723B"/>
    <w:rsid w:val="00E37329"/>
    <w:rsid w:val="00E37608"/>
    <w:rsid w:val="00E37DA8"/>
    <w:rsid w:val="00E401A9"/>
    <w:rsid w:val="00E402CA"/>
    <w:rsid w:val="00E40392"/>
    <w:rsid w:val="00E40982"/>
    <w:rsid w:val="00E40ADF"/>
    <w:rsid w:val="00E40E97"/>
    <w:rsid w:val="00E41263"/>
    <w:rsid w:val="00E412A8"/>
    <w:rsid w:val="00E412B9"/>
    <w:rsid w:val="00E41639"/>
    <w:rsid w:val="00E41ADC"/>
    <w:rsid w:val="00E41CAE"/>
    <w:rsid w:val="00E4252D"/>
    <w:rsid w:val="00E4290D"/>
    <w:rsid w:val="00E42CBB"/>
    <w:rsid w:val="00E43422"/>
    <w:rsid w:val="00E44133"/>
    <w:rsid w:val="00E451E3"/>
    <w:rsid w:val="00E453DF"/>
    <w:rsid w:val="00E45666"/>
    <w:rsid w:val="00E4566C"/>
    <w:rsid w:val="00E46558"/>
    <w:rsid w:val="00E46574"/>
    <w:rsid w:val="00E473F2"/>
    <w:rsid w:val="00E47D8B"/>
    <w:rsid w:val="00E47DC9"/>
    <w:rsid w:val="00E504F4"/>
    <w:rsid w:val="00E50721"/>
    <w:rsid w:val="00E50761"/>
    <w:rsid w:val="00E508E1"/>
    <w:rsid w:val="00E508ED"/>
    <w:rsid w:val="00E50E67"/>
    <w:rsid w:val="00E50F49"/>
    <w:rsid w:val="00E514D9"/>
    <w:rsid w:val="00E51539"/>
    <w:rsid w:val="00E5157D"/>
    <w:rsid w:val="00E51EAD"/>
    <w:rsid w:val="00E52001"/>
    <w:rsid w:val="00E5254A"/>
    <w:rsid w:val="00E5296E"/>
    <w:rsid w:val="00E52A41"/>
    <w:rsid w:val="00E52AAF"/>
    <w:rsid w:val="00E53301"/>
    <w:rsid w:val="00E53506"/>
    <w:rsid w:val="00E5372F"/>
    <w:rsid w:val="00E53B0D"/>
    <w:rsid w:val="00E540E9"/>
    <w:rsid w:val="00E547E7"/>
    <w:rsid w:val="00E549DE"/>
    <w:rsid w:val="00E54BDB"/>
    <w:rsid w:val="00E54C46"/>
    <w:rsid w:val="00E55EE8"/>
    <w:rsid w:val="00E55F59"/>
    <w:rsid w:val="00E5604A"/>
    <w:rsid w:val="00E5614B"/>
    <w:rsid w:val="00E56542"/>
    <w:rsid w:val="00E5667F"/>
    <w:rsid w:val="00E5678B"/>
    <w:rsid w:val="00E56A8E"/>
    <w:rsid w:val="00E56C4B"/>
    <w:rsid w:val="00E56E5B"/>
    <w:rsid w:val="00E573F3"/>
    <w:rsid w:val="00E57610"/>
    <w:rsid w:val="00E57874"/>
    <w:rsid w:val="00E60081"/>
    <w:rsid w:val="00E60268"/>
    <w:rsid w:val="00E60901"/>
    <w:rsid w:val="00E61114"/>
    <w:rsid w:val="00E61215"/>
    <w:rsid w:val="00E61669"/>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181"/>
    <w:rsid w:val="00E66362"/>
    <w:rsid w:val="00E664F5"/>
    <w:rsid w:val="00E6665F"/>
    <w:rsid w:val="00E66DAE"/>
    <w:rsid w:val="00E67CAF"/>
    <w:rsid w:val="00E700D6"/>
    <w:rsid w:val="00E707EB"/>
    <w:rsid w:val="00E708FF"/>
    <w:rsid w:val="00E70A6C"/>
    <w:rsid w:val="00E70AED"/>
    <w:rsid w:val="00E714CE"/>
    <w:rsid w:val="00E7164D"/>
    <w:rsid w:val="00E71759"/>
    <w:rsid w:val="00E71F92"/>
    <w:rsid w:val="00E71FE2"/>
    <w:rsid w:val="00E722B7"/>
    <w:rsid w:val="00E726BE"/>
    <w:rsid w:val="00E72DB2"/>
    <w:rsid w:val="00E730B5"/>
    <w:rsid w:val="00E73354"/>
    <w:rsid w:val="00E73AE4"/>
    <w:rsid w:val="00E74352"/>
    <w:rsid w:val="00E74434"/>
    <w:rsid w:val="00E746EC"/>
    <w:rsid w:val="00E74856"/>
    <w:rsid w:val="00E74BCC"/>
    <w:rsid w:val="00E7518B"/>
    <w:rsid w:val="00E752F4"/>
    <w:rsid w:val="00E7554B"/>
    <w:rsid w:val="00E759BD"/>
    <w:rsid w:val="00E75A70"/>
    <w:rsid w:val="00E75DEE"/>
    <w:rsid w:val="00E76189"/>
    <w:rsid w:val="00E76799"/>
    <w:rsid w:val="00E76B3F"/>
    <w:rsid w:val="00E76FC9"/>
    <w:rsid w:val="00E774E1"/>
    <w:rsid w:val="00E77A4A"/>
    <w:rsid w:val="00E80251"/>
    <w:rsid w:val="00E80A40"/>
    <w:rsid w:val="00E81250"/>
    <w:rsid w:val="00E813F4"/>
    <w:rsid w:val="00E81463"/>
    <w:rsid w:val="00E81817"/>
    <w:rsid w:val="00E81954"/>
    <w:rsid w:val="00E819F6"/>
    <w:rsid w:val="00E81E20"/>
    <w:rsid w:val="00E82014"/>
    <w:rsid w:val="00E8201E"/>
    <w:rsid w:val="00E8278C"/>
    <w:rsid w:val="00E829AD"/>
    <w:rsid w:val="00E82C09"/>
    <w:rsid w:val="00E82ECA"/>
    <w:rsid w:val="00E83066"/>
    <w:rsid w:val="00E8321D"/>
    <w:rsid w:val="00E832DB"/>
    <w:rsid w:val="00E833D7"/>
    <w:rsid w:val="00E83664"/>
    <w:rsid w:val="00E839AB"/>
    <w:rsid w:val="00E83C06"/>
    <w:rsid w:val="00E8479A"/>
    <w:rsid w:val="00E849C7"/>
    <w:rsid w:val="00E84BBC"/>
    <w:rsid w:val="00E84C12"/>
    <w:rsid w:val="00E852E9"/>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4EF"/>
    <w:rsid w:val="00E906FC"/>
    <w:rsid w:val="00E912DE"/>
    <w:rsid w:val="00E91596"/>
    <w:rsid w:val="00E921B5"/>
    <w:rsid w:val="00E9249A"/>
    <w:rsid w:val="00E925C3"/>
    <w:rsid w:val="00E92E20"/>
    <w:rsid w:val="00E93052"/>
    <w:rsid w:val="00E9375D"/>
    <w:rsid w:val="00E93980"/>
    <w:rsid w:val="00E93A1C"/>
    <w:rsid w:val="00E93D45"/>
    <w:rsid w:val="00E94AC3"/>
    <w:rsid w:val="00E95568"/>
    <w:rsid w:val="00E95A42"/>
    <w:rsid w:val="00E95DC9"/>
    <w:rsid w:val="00E95E78"/>
    <w:rsid w:val="00E95F59"/>
    <w:rsid w:val="00E9601F"/>
    <w:rsid w:val="00E96ED1"/>
    <w:rsid w:val="00E97020"/>
    <w:rsid w:val="00E972B9"/>
    <w:rsid w:val="00E9751D"/>
    <w:rsid w:val="00E978D4"/>
    <w:rsid w:val="00E979A7"/>
    <w:rsid w:val="00E97A01"/>
    <w:rsid w:val="00E97C8C"/>
    <w:rsid w:val="00E97EF1"/>
    <w:rsid w:val="00EA01C6"/>
    <w:rsid w:val="00EA05C2"/>
    <w:rsid w:val="00EA0952"/>
    <w:rsid w:val="00EA0EEA"/>
    <w:rsid w:val="00EA15FF"/>
    <w:rsid w:val="00EA16D2"/>
    <w:rsid w:val="00EA1E0E"/>
    <w:rsid w:val="00EA1F36"/>
    <w:rsid w:val="00EA241E"/>
    <w:rsid w:val="00EA25A0"/>
    <w:rsid w:val="00EA25C9"/>
    <w:rsid w:val="00EA26C7"/>
    <w:rsid w:val="00EA2B66"/>
    <w:rsid w:val="00EA34FE"/>
    <w:rsid w:val="00EA362F"/>
    <w:rsid w:val="00EA3AB7"/>
    <w:rsid w:val="00EA40B1"/>
    <w:rsid w:val="00EA4174"/>
    <w:rsid w:val="00EA43AD"/>
    <w:rsid w:val="00EA458D"/>
    <w:rsid w:val="00EA4E55"/>
    <w:rsid w:val="00EA4EF3"/>
    <w:rsid w:val="00EA5911"/>
    <w:rsid w:val="00EA5F68"/>
    <w:rsid w:val="00EA5FDD"/>
    <w:rsid w:val="00EA61C7"/>
    <w:rsid w:val="00EA61C9"/>
    <w:rsid w:val="00EA6249"/>
    <w:rsid w:val="00EA69D1"/>
    <w:rsid w:val="00EA6D94"/>
    <w:rsid w:val="00EA77BE"/>
    <w:rsid w:val="00EA78BE"/>
    <w:rsid w:val="00EA796B"/>
    <w:rsid w:val="00EA7AC7"/>
    <w:rsid w:val="00EA7BF6"/>
    <w:rsid w:val="00EA7CA0"/>
    <w:rsid w:val="00EA7CD0"/>
    <w:rsid w:val="00EA7D46"/>
    <w:rsid w:val="00EB0062"/>
    <w:rsid w:val="00EB064C"/>
    <w:rsid w:val="00EB1424"/>
    <w:rsid w:val="00EB17DE"/>
    <w:rsid w:val="00EB1A82"/>
    <w:rsid w:val="00EB2171"/>
    <w:rsid w:val="00EB2355"/>
    <w:rsid w:val="00EB255D"/>
    <w:rsid w:val="00EB2628"/>
    <w:rsid w:val="00EB27AB"/>
    <w:rsid w:val="00EB3527"/>
    <w:rsid w:val="00EB3A03"/>
    <w:rsid w:val="00EB4466"/>
    <w:rsid w:val="00EB44C6"/>
    <w:rsid w:val="00EB47EB"/>
    <w:rsid w:val="00EB4917"/>
    <w:rsid w:val="00EB542B"/>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063"/>
    <w:rsid w:val="00EC212A"/>
    <w:rsid w:val="00EC2427"/>
    <w:rsid w:val="00EC25BA"/>
    <w:rsid w:val="00EC2AAF"/>
    <w:rsid w:val="00EC2FF7"/>
    <w:rsid w:val="00EC3002"/>
    <w:rsid w:val="00EC3320"/>
    <w:rsid w:val="00EC3DF1"/>
    <w:rsid w:val="00EC436E"/>
    <w:rsid w:val="00EC4423"/>
    <w:rsid w:val="00EC44A2"/>
    <w:rsid w:val="00EC45B8"/>
    <w:rsid w:val="00EC47AC"/>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228C"/>
    <w:rsid w:val="00ED22D2"/>
    <w:rsid w:val="00ED27B3"/>
    <w:rsid w:val="00ED2840"/>
    <w:rsid w:val="00ED2929"/>
    <w:rsid w:val="00ED29EE"/>
    <w:rsid w:val="00ED2CD7"/>
    <w:rsid w:val="00ED32C7"/>
    <w:rsid w:val="00ED34B8"/>
    <w:rsid w:val="00ED35E7"/>
    <w:rsid w:val="00ED3DF8"/>
    <w:rsid w:val="00ED41CC"/>
    <w:rsid w:val="00ED477F"/>
    <w:rsid w:val="00ED48E8"/>
    <w:rsid w:val="00ED4C1D"/>
    <w:rsid w:val="00ED4EF5"/>
    <w:rsid w:val="00ED52D6"/>
    <w:rsid w:val="00ED583B"/>
    <w:rsid w:val="00ED5975"/>
    <w:rsid w:val="00ED5A67"/>
    <w:rsid w:val="00ED5B46"/>
    <w:rsid w:val="00ED5B95"/>
    <w:rsid w:val="00ED62AD"/>
    <w:rsid w:val="00ED69A9"/>
    <w:rsid w:val="00ED6B28"/>
    <w:rsid w:val="00ED720D"/>
    <w:rsid w:val="00ED7331"/>
    <w:rsid w:val="00ED7D5E"/>
    <w:rsid w:val="00EE024C"/>
    <w:rsid w:val="00EE0C77"/>
    <w:rsid w:val="00EE0E76"/>
    <w:rsid w:val="00EE101E"/>
    <w:rsid w:val="00EE13D1"/>
    <w:rsid w:val="00EE147C"/>
    <w:rsid w:val="00EE18E9"/>
    <w:rsid w:val="00EE20F5"/>
    <w:rsid w:val="00EE2187"/>
    <w:rsid w:val="00EE2478"/>
    <w:rsid w:val="00EE2571"/>
    <w:rsid w:val="00EE2BAF"/>
    <w:rsid w:val="00EE2D8A"/>
    <w:rsid w:val="00EE2EC9"/>
    <w:rsid w:val="00EE34AE"/>
    <w:rsid w:val="00EE363C"/>
    <w:rsid w:val="00EE37D6"/>
    <w:rsid w:val="00EE3C64"/>
    <w:rsid w:val="00EE3EB4"/>
    <w:rsid w:val="00EE3EED"/>
    <w:rsid w:val="00EE47BC"/>
    <w:rsid w:val="00EE4949"/>
    <w:rsid w:val="00EE4A0C"/>
    <w:rsid w:val="00EE4D05"/>
    <w:rsid w:val="00EE5A4C"/>
    <w:rsid w:val="00EE5E34"/>
    <w:rsid w:val="00EE5EA3"/>
    <w:rsid w:val="00EE5EEB"/>
    <w:rsid w:val="00EE5F97"/>
    <w:rsid w:val="00EE6A82"/>
    <w:rsid w:val="00EE6E53"/>
    <w:rsid w:val="00EE6FF7"/>
    <w:rsid w:val="00EE715C"/>
    <w:rsid w:val="00EE7278"/>
    <w:rsid w:val="00EF0298"/>
    <w:rsid w:val="00EF02BA"/>
    <w:rsid w:val="00EF0331"/>
    <w:rsid w:val="00EF0A67"/>
    <w:rsid w:val="00EF0AFF"/>
    <w:rsid w:val="00EF0B8B"/>
    <w:rsid w:val="00EF0C5B"/>
    <w:rsid w:val="00EF0CF2"/>
    <w:rsid w:val="00EF0E1B"/>
    <w:rsid w:val="00EF0F60"/>
    <w:rsid w:val="00EF1272"/>
    <w:rsid w:val="00EF1464"/>
    <w:rsid w:val="00EF172C"/>
    <w:rsid w:val="00EF17D4"/>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4CF5"/>
    <w:rsid w:val="00EF5178"/>
    <w:rsid w:val="00EF5249"/>
    <w:rsid w:val="00EF52AF"/>
    <w:rsid w:val="00EF5342"/>
    <w:rsid w:val="00EF5DC1"/>
    <w:rsid w:val="00EF5E8B"/>
    <w:rsid w:val="00EF63C0"/>
    <w:rsid w:val="00EF65F1"/>
    <w:rsid w:val="00EF666C"/>
    <w:rsid w:val="00EF69A1"/>
    <w:rsid w:val="00EF6A36"/>
    <w:rsid w:val="00EF6CD2"/>
    <w:rsid w:val="00EF6CF1"/>
    <w:rsid w:val="00EF7CAE"/>
    <w:rsid w:val="00F0064A"/>
    <w:rsid w:val="00F0069C"/>
    <w:rsid w:val="00F00B4C"/>
    <w:rsid w:val="00F00BD0"/>
    <w:rsid w:val="00F010D2"/>
    <w:rsid w:val="00F01311"/>
    <w:rsid w:val="00F01885"/>
    <w:rsid w:val="00F01892"/>
    <w:rsid w:val="00F01F8B"/>
    <w:rsid w:val="00F0201B"/>
    <w:rsid w:val="00F020BB"/>
    <w:rsid w:val="00F0225B"/>
    <w:rsid w:val="00F0262F"/>
    <w:rsid w:val="00F02A3E"/>
    <w:rsid w:val="00F02B3A"/>
    <w:rsid w:val="00F0388D"/>
    <w:rsid w:val="00F04405"/>
    <w:rsid w:val="00F04BC5"/>
    <w:rsid w:val="00F04BF0"/>
    <w:rsid w:val="00F04D10"/>
    <w:rsid w:val="00F04DC9"/>
    <w:rsid w:val="00F05047"/>
    <w:rsid w:val="00F05458"/>
    <w:rsid w:val="00F058F1"/>
    <w:rsid w:val="00F05975"/>
    <w:rsid w:val="00F05A47"/>
    <w:rsid w:val="00F05BC1"/>
    <w:rsid w:val="00F05C43"/>
    <w:rsid w:val="00F06190"/>
    <w:rsid w:val="00F06330"/>
    <w:rsid w:val="00F0671C"/>
    <w:rsid w:val="00F06788"/>
    <w:rsid w:val="00F0678B"/>
    <w:rsid w:val="00F0723F"/>
    <w:rsid w:val="00F07494"/>
    <w:rsid w:val="00F076AF"/>
    <w:rsid w:val="00F0789F"/>
    <w:rsid w:val="00F0797C"/>
    <w:rsid w:val="00F07C97"/>
    <w:rsid w:val="00F101A5"/>
    <w:rsid w:val="00F103B7"/>
    <w:rsid w:val="00F10433"/>
    <w:rsid w:val="00F108B4"/>
    <w:rsid w:val="00F10AD6"/>
    <w:rsid w:val="00F10F76"/>
    <w:rsid w:val="00F113DA"/>
    <w:rsid w:val="00F11EC9"/>
    <w:rsid w:val="00F11F3E"/>
    <w:rsid w:val="00F1239B"/>
    <w:rsid w:val="00F127FD"/>
    <w:rsid w:val="00F1294D"/>
    <w:rsid w:val="00F12DFE"/>
    <w:rsid w:val="00F12E58"/>
    <w:rsid w:val="00F13049"/>
    <w:rsid w:val="00F13409"/>
    <w:rsid w:val="00F134D4"/>
    <w:rsid w:val="00F136BF"/>
    <w:rsid w:val="00F137F3"/>
    <w:rsid w:val="00F14057"/>
    <w:rsid w:val="00F1409F"/>
    <w:rsid w:val="00F140BA"/>
    <w:rsid w:val="00F14199"/>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428"/>
    <w:rsid w:val="00F175E2"/>
    <w:rsid w:val="00F1790E"/>
    <w:rsid w:val="00F179E3"/>
    <w:rsid w:val="00F200B4"/>
    <w:rsid w:val="00F20368"/>
    <w:rsid w:val="00F20462"/>
    <w:rsid w:val="00F2064E"/>
    <w:rsid w:val="00F20934"/>
    <w:rsid w:val="00F20DA9"/>
    <w:rsid w:val="00F20E5E"/>
    <w:rsid w:val="00F20EDA"/>
    <w:rsid w:val="00F20F16"/>
    <w:rsid w:val="00F2103A"/>
    <w:rsid w:val="00F212FD"/>
    <w:rsid w:val="00F218A1"/>
    <w:rsid w:val="00F21A12"/>
    <w:rsid w:val="00F21C66"/>
    <w:rsid w:val="00F2227C"/>
    <w:rsid w:val="00F224DD"/>
    <w:rsid w:val="00F2285F"/>
    <w:rsid w:val="00F228BA"/>
    <w:rsid w:val="00F22B94"/>
    <w:rsid w:val="00F22C50"/>
    <w:rsid w:val="00F22CF3"/>
    <w:rsid w:val="00F2330D"/>
    <w:rsid w:val="00F23744"/>
    <w:rsid w:val="00F237B9"/>
    <w:rsid w:val="00F2380A"/>
    <w:rsid w:val="00F2393F"/>
    <w:rsid w:val="00F23A50"/>
    <w:rsid w:val="00F23BC8"/>
    <w:rsid w:val="00F23FC1"/>
    <w:rsid w:val="00F24050"/>
    <w:rsid w:val="00F241D6"/>
    <w:rsid w:val="00F24782"/>
    <w:rsid w:val="00F24E40"/>
    <w:rsid w:val="00F24F66"/>
    <w:rsid w:val="00F2513C"/>
    <w:rsid w:val="00F25148"/>
    <w:rsid w:val="00F2515E"/>
    <w:rsid w:val="00F2577F"/>
    <w:rsid w:val="00F25A17"/>
    <w:rsid w:val="00F25C30"/>
    <w:rsid w:val="00F25C69"/>
    <w:rsid w:val="00F25C90"/>
    <w:rsid w:val="00F25FFA"/>
    <w:rsid w:val="00F26723"/>
    <w:rsid w:val="00F26DF6"/>
    <w:rsid w:val="00F2726E"/>
    <w:rsid w:val="00F2750E"/>
    <w:rsid w:val="00F279BC"/>
    <w:rsid w:val="00F27CD3"/>
    <w:rsid w:val="00F27D84"/>
    <w:rsid w:val="00F27E87"/>
    <w:rsid w:val="00F30237"/>
    <w:rsid w:val="00F304C1"/>
    <w:rsid w:val="00F304D4"/>
    <w:rsid w:val="00F305B8"/>
    <w:rsid w:val="00F30766"/>
    <w:rsid w:val="00F30E33"/>
    <w:rsid w:val="00F30F8D"/>
    <w:rsid w:val="00F311D5"/>
    <w:rsid w:val="00F3129A"/>
    <w:rsid w:val="00F3152B"/>
    <w:rsid w:val="00F315E0"/>
    <w:rsid w:val="00F316DD"/>
    <w:rsid w:val="00F3179A"/>
    <w:rsid w:val="00F31C17"/>
    <w:rsid w:val="00F32562"/>
    <w:rsid w:val="00F325DF"/>
    <w:rsid w:val="00F32630"/>
    <w:rsid w:val="00F32863"/>
    <w:rsid w:val="00F32A4B"/>
    <w:rsid w:val="00F33100"/>
    <w:rsid w:val="00F33163"/>
    <w:rsid w:val="00F3325B"/>
    <w:rsid w:val="00F33B17"/>
    <w:rsid w:val="00F33BD5"/>
    <w:rsid w:val="00F33C7D"/>
    <w:rsid w:val="00F33DFE"/>
    <w:rsid w:val="00F342C1"/>
    <w:rsid w:val="00F347ED"/>
    <w:rsid w:val="00F348FD"/>
    <w:rsid w:val="00F352B6"/>
    <w:rsid w:val="00F35678"/>
    <w:rsid w:val="00F35754"/>
    <w:rsid w:val="00F357DD"/>
    <w:rsid w:val="00F35FCF"/>
    <w:rsid w:val="00F36398"/>
    <w:rsid w:val="00F3652E"/>
    <w:rsid w:val="00F36648"/>
    <w:rsid w:val="00F366BB"/>
    <w:rsid w:val="00F36CEE"/>
    <w:rsid w:val="00F37034"/>
    <w:rsid w:val="00F3753F"/>
    <w:rsid w:val="00F37AE9"/>
    <w:rsid w:val="00F37D30"/>
    <w:rsid w:val="00F37DF1"/>
    <w:rsid w:val="00F37F7A"/>
    <w:rsid w:val="00F401DC"/>
    <w:rsid w:val="00F403DE"/>
    <w:rsid w:val="00F404D2"/>
    <w:rsid w:val="00F4059B"/>
    <w:rsid w:val="00F40A86"/>
    <w:rsid w:val="00F40AF3"/>
    <w:rsid w:val="00F40BF7"/>
    <w:rsid w:val="00F40C64"/>
    <w:rsid w:val="00F40E06"/>
    <w:rsid w:val="00F40E27"/>
    <w:rsid w:val="00F40F22"/>
    <w:rsid w:val="00F412C9"/>
    <w:rsid w:val="00F414D2"/>
    <w:rsid w:val="00F4188E"/>
    <w:rsid w:val="00F418AF"/>
    <w:rsid w:val="00F418C2"/>
    <w:rsid w:val="00F419A8"/>
    <w:rsid w:val="00F41A0A"/>
    <w:rsid w:val="00F42076"/>
    <w:rsid w:val="00F425A7"/>
    <w:rsid w:val="00F42883"/>
    <w:rsid w:val="00F429E2"/>
    <w:rsid w:val="00F4328E"/>
    <w:rsid w:val="00F4350A"/>
    <w:rsid w:val="00F43672"/>
    <w:rsid w:val="00F43871"/>
    <w:rsid w:val="00F438C7"/>
    <w:rsid w:val="00F43B12"/>
    <w:rsid w:val="00F43C2E"/>
    <w:rsid w:val="00F43DC7"/>
    <w:rsid w:val="00F43E0A"/>
    <w:rsid w:val="00F44624"/>
    <w:rsid w:val="00F446AA"/>
    <w:rsid w:val="00F44AB1"/>
    <w:rsid w:val="00F44AE1"/>
    <w:rsid w:val="00F44D95"/>
    <w:rsid w:val="00F45B77"/>
    <w:rsid w:val="00F461DF"/>
    <w:rsid w:val="00F468BE"/>
    <w:rsid w:val="00F46A9E"/>
    <w:rsid w:val="00F4706C"/>
    <w:rsid w:val="00F472A3"/>
    <w:rsid w:val="00F475F7"/>
    <w:rsid w:val="00F47C10"/>
    <w:rsid w:val="00F47C88"/>
    <w:rsid w:val="00F47CD7"/>
    <w:rsid w:val="00F47F5D"/>
    <w:rsid w:val="00F5019A"/>
    <w:rsid w:val="00F50741"/>
    <w:rsid w:val="00F50A79"/>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0B1"/>
    <w:rsid w:val="00F546E7"/>
    <w:rsid w:val="00F54A2B"/>
    <w:rsid w:val="00F54B3C"/>
    <w:rsid w:val="00F54CCB"/>
    <w:rsid w:val="00F5531B"/>
    <w:rsid w:val="00F55582"/>
    <w:rsid w:val="00F556FA"/>
    <w:rsid w:val="00F557D6"/>
    <w:rsid w:val="00F55D91"/>
    <w:rsid w:val="00F55E5E"/>
    <w:rsid w:val="00F569D5"/>
    <w:rsid w:val="00F56C7D"/>
    <w:rsid w:val="00F56DC1"/>
    <w:rsid w:val="00F57B25"/>
    <w:rsid w:val="00F6045F"/>
    <w:rsid w:val="00F605D8"/>
    <w:rsid w:val="00F60654"/>
    <w:rsid w:val="00F609AE"/>
    <w:rsid w:val="00F60AD3"/>
    <w:rsid w:val="00F60C1B"/>
    <w:rsid w:val="00F60E54"/>
    <w:rsid w:val="00F6134C"/>
    <w:rsid w:val="00F6138B"/>
    <w:rsid w:val="00F613D8"/>
    <w:rsid w:val="00F61766"/>
    <w:rsid w:val="00F619BD"/>
    <w:rsid w:val="00F6216A"/>
    <w:rsid w:val="00F62AD7"/>
    <w:rsid w:val="00F62E49"/>
    <w:rsid w:val="00F633B8"/>
    <w:rsid w:val="00F633E8"/>
    <w:rsid w:val="00F6341C"/>
    <w:rsid w:val="00F6396E"/>
    <w:rsid w:val="00F63B28"/>
    <w:rsid w:val="00F63C60"/>
    <w:rsid w:val="00F64D8A"/>
    <w:rsid w:val="00F651B3"/>
    <w:rsid w:val="00F653D3"/>
    <w:rsid w:val="00F65620"/>
    <w:rsid w:val="00F65897"/>
    <w:rsid w:val="00F65A4C"/>
    <w:rsid w:val="00F65D0F"/>
    <w:rsid w:val="00F65E6A"/>
    <w:rsid w:val="00F65F36"/>
    <w:rsid w:val="00F66093"/>
    <w:rsid w:val="00F663B2"/>
    <w:rsid w:val="00F66489"/>
    <w:rsid w:val="00F665CA"/>
    <w:rsid w:val="00F669B2"/>
    <w:rsid w:val="00F66ABF"/>
    <w:rsid w:val="00F66B68"/>
    <w:rsid w:val="00F67706"/>
    <w:rsid w:val="00F67754"/>
    <w:rsid w:val="00F67BB2"/>
    <w:rsid w:val="00F67C21"/>
    <w:rsid w:val="00F67CD2"/>
    <w:rsid w:val="00F67CE3"/>
    <w:rsid w:val="00F702F5"/>
    <w:rsid w:val="00F70425"/>
    <w:rsid w:val="00F70445"/>
    <w:rsid w:val="00F706E8"/>
    <w:rsid w:val="00F70F9A"/>
    <w:rsid w:val="00F711BF"/>
    <w:rsid w:val="00F7129A"/>
    <w:rsid w:val="00F71695"/>
    <w:rsid w:val="00F716F3"/>
    <w:rsid w:val="00F71B5F"/>
    <w:rsid w:val="00F71B6A"/>
    <w:rsid w:val="00F720B5"/>
    <w:rsid w:val="00F724FD"/>
    <w:rsid w:val="00F7268E"/>
    <w:rsid w:val="00F726E1"/>
    <w:rsid w:val="00F727BF"/>
    <w:rsid w:val="00F72B6D"/>
    <w:rsid w:val="00F72CBE"/>
    <w:rsid w:val="00F72E51"/>
    <w:rsid w:val="00F73046"/>
    <w:rsid w:val="00F7314E"/>
    <w:rsid w:val="00F73157"/>
    <w:rsid w:val="00F73430"/>
    <w:rsid w:val="00F734F6"/>
    <w:rsid w:val="00F735A5"/>
    <w:rsid w:val="00F73766"/>
    <w:rsid w:val="00F7379A"/>
    <w:rsid w:val="00F73AE2"/>
    <w:rsid w:val="00F73F99"/>
    <w:rsid w:val="00F74AB4"/>
    <w:rsid w:val="00F75093"/>
    <w:rsid w:val="00F75215"/>
    <w:rsid w:val="00F7533F"/>
    <w:rsid w:val="00F7584A"/>
    <w:rsid w:val="00F758C2"/>
    <w:rsid w:val="00F75B44"/>
    <w:rsid w:val="00F762E2"/>
    <w:rsid w:val="00F77093"/>
    <w:rsid w:val="00F773EE"/>
    <w:rsid w:val="00F7760E"/>
    <w:rsid w:val="00F7765D"/>
    <w:rsid w:val="00F77CD7"/>
    <w:rsid w:val="00F80143"/>
    <w:rsid w:val="00F8088B"/>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73E"/>
    <w:rsid w:val="00F83F2C"/>
    <w:rsid w:val="00F83F36"/>
    <w:rsid w:val="00F842B2"/>
    <w:rsid w:val="00F84515"/>
    <w:rsid w:val="00F846A7"/>
    <w:rsid w:val="00F847D7"/>
    <w:rsid w:val="00F8484B"/>
    <w:rsid w:val="00F84A4A"/>
    <w:rsid w:val="00F84EC7"/>
    <w:rsid w:val="00F84FF2"/>
    <w:rsid w:val="00F851A6"/>
    <w:rsid w:val="00F8525A"/>
    <w:rsid w:val="00F852C8"/>
    <w:rsid w:val="00F85904"/>
    <w:rsid w:val="00F85AD6"/>
    <w:rsid w:val="00F85E94"/>
    <w:rsid w:val="00F86784"/>
    <w:rsid w:val="00F86B25"/>
    <w:rsid w:val="00F86D9B"/>
    <w:rsid w:val="00F86DEE"/>
    <w:rsid w:val="00F86F9D"/>
    <w:rsid w:val="00F8762B"/>
    <w:rsid w:val="00F8770B"/>
    <w:rsid w:val="00F877BD"/>
    <w:rsid w:val="00F87ABD"/>
    <w:rsid w:val="00F87EA9"/>
    <w:rsid w:val="00F90C57"/>
    <w:rsid w:val="00F910D6"/>
    <w:rsid w:val="00F91131"/>
    <w:rsid w:val="00F91324"/>
    <w:rsid w:val="00F91B2D"/>
    <w:rsid w:val="00F91C04"/>
    <w:rsid w:val="00F91E23"/>
    <w:rsid w:val="00F92168"/>
    <w:rsid w:val="00F9216E"/>
    <w:rsid w:val="00F92182"/>
    <w:rsid w:val="00F923BE"/>
    <w:rsid w:val="00F9285D"/>
    <w:rsid w:val="00F928A0"/>
    <w:rsid w:val="00F92A6B"/>
    <w:rsid w:val="00F932F5"/>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D86"/>
    <w:rsid w:val="00F96E28"/>
    <w:rsid w:val="00F970DF"/>
    <w:rsid w:val="00F9745E"/>
    <w:rsid w:val="00F975AA"/>
    <w:rsid w:val="00F97B27"/>
    <w:rsid w:val="00F97C69"/>
    <w:rsid w:val="00FA0106"/>
    <w:rsid w:val="00FA01DB"/>
    <w:rsid w:val="00FA01FC"/>
    <w:rsid w:val="00FA0949"/>
    <w:rsid w:val="00FA0B33"/>
    <w:rsid w:val="00FA0B4B"/>
    <w:rsid w:val="00FA1183"/>
    <w:rsid w:val="00FA12AA"/>
    <w:rsid w:val="00FA15E5"/>
    <w:rsid w:val="00FA25C5"/>
    <w:rsid w:val="00FA28B6"/>
    <w:rsid w:val="00FA28EE"/>
    <w:rsid w:val="00FA2DB6"/>
    <w:rsid w:val="00FA2FA9"/>
    <w:rsid w:val="00FA32CA"/>
    <w:rsid w:val="00FA3424"/>
    <w:rsid w:val="00FA34FE"/>
    <w:rsid w:val="00FA44BE"/>
    <w:rsid w:val="00FA44CA"/>
    <w:rsid w:val="00FA44FE"/>
    <w:rsid w:val="00FA4595"/>
    <w:rsid w:val="00FA45E9"/>
    <w:rsid w:val="00FA491C"/>
    <w:rsid w:val="00FA4941"/>
    <w:rsid w:val="00FA4982"/>
    <w:rsid w:val="00FA4FDA"/>
    <w:rsid w:val="00FA5717"/>
    <w:rsid w:val="00FA5B6D"/>
    <w:rsid w:val="00FA6B6C"/>
    <w:rsid w:val="00FA6EF4"/>
    <w:rsid w:val="00FA74DA"/>
    <w:rsid w:val="00FA7746"/>
    <w:rsid w:val="00FA77EB"/>
    <w:rsid w:val="00FA7999"/>
    <w:rsid w:val="00FA7B52"/>
    <w:rsid w:val="00FB0246"/>
    <w:rsid w:val="00FB0D6C"/>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4DDD"/>
    <w:rsid w:val="00FB5269"/>
    <w:rsid w:val="00FB57DD"/>
    <w:rsid w:val="00FB5D5E"/>
    <w:rsid w:val="00FB63B4"/>
    <w:rsid w:val="00FB63C4"/>
    <w:rsid w:val="00FB65A1"/>
    <w:rsid w:val="00FB7695"/>
    <w:rsid w:val="00FB7869"/>
    <w:rsid w:val="00FB7FDA"/>
    <w:rsid w:val="00FC0102"/>
    <w:rsid w:val="00FC05B3"/>
    <w:rsid w:val="00FC05D1"/>
    <w:rsid w:val="00FC0AA5"/>
    <w:rsid w:val="00FC0C73"/>
    <w:rsid w:val="00FC0C8C"/>
    <w:rsid w:val="00FC1D6C"/>
    <w:rsid w:val="00FC2457"/>
    <w:rsid w:val="00FC24A6"/>
    <w:rsid w:val="00FC26DA"/>
    <w:rsid w:val="00FC37E5"/>
    <w:rsid w:val="00FC3956"/>
    <w:rsid w:val="00FC3B9D"/>
    <w:rsid w:val="00FC3C5D"/>
    <w:rsid w:val="00FC427B"/>
    <w:rsid w:val="00FC42D8"/>
    <w:rsid w:val="00FC4488"/>
    <w:rsid w:val="00FC468C"/>
    <w:rsid w:val="00FC4C8C"/>
    <w:rsid w:val="00FC4D9F"/>
    <w:rsid w:val="00FC4DB4"/>
    <w:rsid w:val="00FC4F4D"/>
    <w:rsid w:val="00FC542B"/>
    <w:rsid w:val="00FC61E9"/>
    <w:rsid w:val="00FC6FDD"/>
    <w:rsid w:val="00FC774A"/>
    <w:rsid w:val="00FC77AF"/>
    <w:rsid w:val="00FC79A0"/>
    <w:rsid w:val="00FC7C6A"/>
    <w:rsid w:val="00FD04D9"/>
    <w:rsid w:val="00FD071B"/>
    <w:rsid w:val="00FD0B6E"/>
    <w:rsid w:val="00FD0C2F"/>
    <w:rsid w:val="00FD0C95"/>
    <w:rsid w:val="00FD0F47"/>
    <w:rsid w:val="00FD1003"/>
    <w:rsid w:val="00FD17C2"/>
    <w:rsid w:val="00FD1921"/>
    <w:rsid w:val="00FD1BE3"/>
    <w:rsid w:val="00FD1CAD"/>
    <w:rsid w:val="00FD1E40"/>
    <w:rsid w:val="00FD2117"/>
    <w:rsid w:val="00FD228F"/>
    <w:rsid w:val="00FD27CF"/>
    <w:rsid w:val="00FD28E6"/>
    <w:rsid w:val="00FD296E"/>
    <w:rsid w:val="00FD2A08"/>
    <w:rsid w:val="00FD2A0E"/>
    <w:rsid w:val="00FD2A74"/>
    <w:rsid w:val="00FD2C7C"/>
    <w:rsid w:val="00FD33B4"/>
    <w:rsid w:val="00FD348F"/>
    <w:rsid w:val="00FD34B6"/>
    <w:rsid w:val="00FD37B8"/>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11"/>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94"/>
    <w:rsid w:val="00FE54EA"/>
    <w:rsid w:val="00FE555F"/>
    <w:rsid w:val="00FE5586"/>
    <w:rsid w:val="00FE5820"/>
    <w:rsid w:val="00FE593F"/>
    <w:rsid w:val="00FE5BFB"/>
    <w:rsid w:val="00FE5C22"/>
    <w:rsid w:val="00FE6647"/>
    <w:rsid w:val="00FE6836"/>
    <w:rsid w:val="00FE6CD4"/>
    <w:rsid w:val="00FE6E1A"/>
    <w:rsid w:val="00FE6F71"/>
    <w:rsid w:val="00FE6FBA"/>
    <w:rsid w:val="00FE7312"/>
    <w:rsid w:val="00FE7E41"/>
    <w:rsid w:val="00FF0268"/>
    <w:rsid w:val="00FF0AC2"/>
    <w:rsid w:val="00FF0BFF"/>
    <w:rsid w:val="00FF0D56"/>
    <w:rsid w:val="00FF0DD6"/>
    <w:rsid w:val="00FF19A9"/>
    <w:rsid w:val="00FF1EEF"/>
    <w:rsid w:val="00FF21B7"/>
    <w:rsid w:val="00FF2615"/>
    <w:rsid w:val="00FF2985"/>
    <w:rsid w:val="00FF2AF1"/>
    <w:rsid w:val="00FF2BB1"/>
    <w:rsid w:val="00FF30A1"/>
    <w:rsid w:val="00FF41AE"/>
    <w:rsid w:val="00FF424C"/>
    <w:rsid w:val="00FF449E"/>
    <w:rsid w:val="00FF487F"/>
    <w:rsid w:val="00FF4EEB"/>
    <w:rsid w:val="00FF545B"/>
    <w:rsid w:val="00FF5481"/>
    <w:rsid w:val="00FF5B9A"/>
    <w:rsid w:val="00FF5C90"/>
    <w:rsid w:val="00FF5EB6"/>
    <w:rsid w:val="00FF5F13"/>
    <w:rsid w:val="00FF62D0"/>
    <w:rsid w:val="00FF638F"/>
    <w:rsid w:val="00FF6698"/>
    <w:rsid w:val="00FF6711"/>
    <w:rsid w:val="00FF67F6"/>
    <w:rsid w:val="00FF6E94"/>
    <w:rsid w:val="00FF7226"/>
    <w:rsid w:val="00FF72BF"/>
    <w:rsid w:val="012863BF"/>
    <w:rsid w:val="013E69E4"/>
    <w:rsid w:val="0183675B"/>
    <w:rsid w:val="01844907"/>
    <w:rsid w:val="0193257E"/>
    <w:rsid w:val="01C24FBB"/>
    <w:rsid w:val="01C65812"/>
    <w:rsid w:val="02781C68"/>
    <w:rsid w:val="02A80CEE"/>
    <w:rsid w:val="02D22A33"/>
    <w:rsid w:val="036A36D3"/>
    <w:rsid w:val="03BA0187"/>
    <w:rsid w:val="041B0992"/>
    <w:rsid w:val="04251A8C"/>
    <w:rsid w:val="043174BA"/>
    <w:rsid w:val="0432076D"/>
    <w:rsid w:val="04342CCD"/>
    <w:rsid w:val="046F6F06"/>
    <w:rsid w:val="047E04FF"/>
    <w:rsid w:val="04EF0B76"/>
    <w:rsid w:val="05206348"/>
    <w:rsid w:val="0533231D"/>
    <w:rsid w:val="054278B2"/>
    <w:rsid w:val="05773038"/>
    <w:rsid w:val="057C3EAE"/>
    <w:rsid w:val="057C7C92"/>
    <w:rsid w:val="05F332D1"/>
    <w:rsid w:val="062220DC"/>
    <w:rsid w:val="06800DE2"/>
    <w:rsid w:val="069D27F1"/>
    <w:rsid w:val="06A11152"/>
    <w:rsid w:val="06A12170"/>
    <w:rsid w:val="06C37474"/>
    <w:rsid w:val="07336FE5"/>
    <w:rsid w:val="07366140"/>
    <w:rsid w:val="075C7D2C"/>
    <w:rsid w:val="077934A9"/>
    <w:rsid w:val="07813788"/>
    <w:rsid w:val="07A0223E"/>
    <w:rsid w:val="07AC6B4E"/>
    <w:rsid w:val="07D85021"/>
    <w:rsid w:val="07ED21CD"/>
    <w:rsid w:val="08223845"/>
    <w:rsid w:val="08610355"/>
    <w:rsid w:val="0862769B"/>
    <w:rsid w:val="08BF3B1B"/>
    <w:rsid w:val="08E00175"/>
    <w:rsid w:val="08F258E1"/>
    <w:rsid w:val="09102D44"/>
    <w:rsid w:val="09113749"/>
    <w:rsid w:val="093830AD"/>
    <w:rsid w:val="09D54B8F"/>
    <w:rsid w:val="09F94D61"/>
    <w:rsid w:val="0A126445"/>
    <w:rsid w:val="0A2A0256"/>
    <w:rsid w:val="0A36131A"/>
    <w:rsid w:val="0A4E1C0A"/>
    <w:rsid w:val="0A750CD0"/>
    <w:rsid w:val="0A80640C"/>
    <w:rsid w:val="0AAB5B0D"/>
    <w:rsid w:val="0AE53BEB"/>
    <w:rsid w:val="0AFD4580"/>
    <w:rsid w:val="0B0F2966"/>
    <w:rsid w:val="0B1873C4"/>
    <w:rsid w:val="0B19691D"/>
    <w:rsid w:val="0B4C1B17"/>
    <w:rsid w:val="0B662F05"/>
    <w:rsid w:val="0B735BB3"/>
    <w:rsid w:val="0BA27BF1"/>
    <w:rsid w:val="0BE61D6A"/>
    <w:rsid w:val="0BE9114E"/>
    <w:rsid w:val="0BED4B1C"/>
    <w:rsid w:val="0C121428"/>
    <w:rsid w:val="0C6050E8"/>
    <w:rsid w:val="0C9969FF"/>
    <w:rsid w:val="0CC0267A"/>
    <w:rsid w:val="0CD92799"/>
    <w:rsid w:val="0D23109A"/>
    <w:rsid w:val="0D3C5BDE"/>
    <w:rsid w:val="0D4A25DE"/>
    <w:rsid w:val="0D5415D4"/>
    <w:rsid w:val="0D5B3A7D"/>
    <w:rsid w:val="0D6B7C24"/>
    <w:rsid w:val="0D9003D5"/>
    <w:rsid w:val="0DC904E0"/>
    <w:rsid w:val="0DE648A0"/>
    <w:rsid w:val="0E365701"/>
    <w:rsid w:val="0E4A70B9"/>
    <w:rsid w:val="0E702D3D"/>
    <w:rsid w:val="0F5B3E63"/>
    <w:rsid w:val="0F653DE5"/>
    <w:rsid w:val="0F7618FC"/>
    <w:rsid w:val="0F9F722F"/>
    <w:rsid w:val="0FB36139"/>
    <w:rsid w:val="0FE36602"/>
    <w:rsid w:val="0FF87B67"/>
    <w:rsid w:val="10655CF3"/>
    <w:rsid w:val="10F62CCB"/>
    <w:rsid w:val="11540A32"/>
    <w:rsid w:val="116B1855"/>
    <w:rsid w:val="11833C58"/>
    <w:rsid w:val="11E93C3E"/>
    <w:rsid w:val="1220408B"/>
    <w:rsid w:val="12616494"/>
    <w:rsid w:val="126F53B1"/>
    <w:rsid w:val="12947935"/>
    <w:rsid w:val="12975631"/>
    <w:rsid w:val="12CC1965"/>
    <w:rsid w:val="12F75EB0"/>
    <w:rsid w:val="1316666C"/>
    <w:rsid w:val="132F3C08"/>
    <w:rsid w:val="134A230E"/>
    <w:rsid w:val="13956732"/>
    <w:rsid w:val="13D90761"/>
    <w:rsid w:val="13F73B43"/>
    <w:rsid w:val="140B063D"/>
    <w:rsid w:val="144005A5"/>
    <w:rsid w:val="1473572F"/>
    <w:rsid w:val="14830ED2"/>
    <w:rsid w:val="14A16C29"/>
    <w:rsid w:val="14F61AB3"/>
    <w:rsid w:val="14FB4D94"/>
    <w:rsid w:val="15122BA8"/>
    <w:rsid w:val="152624AE"/>
    <w:rsid w:val="15436FCA"/>
    <w:rsid w:val="15446941"/>
    <w:rsid w:val="154B2101"/>
    <w:rsid w:val="15595CF9"/>
    <w:rsid w:val="15882C8D"/>
    <w:rsid w:val="1589544C"/>
    <w:rsid w:val="15B7391C"/>
    <w:rsid w:val="15C672A6"/>
    <w:rsid w:val="15FA5DA7"/>
    <w:rsid w:val="161F308F"/>
    <w:rsid w:val="1640021E"/>
    <w:rsid w:val="1644303C"/>
    <w:rsid w:val="164A0676"/>
    <w:rsid w:val="1665769A"/>
    <w:rsid w:val="16D10E83"/>
    <w:rsid w:val="16D763BB"/>
    <w:rsid w:val="16E7294A"/>
    <w:rsid w:val="17265553"/>
    <w:rsid w:val="173F2325"/>
    <w:rsid w:val="1771767B"/>
    <w:rsid w:val="17A902B7"/>
    <w:rsid w:val="17D96ECA"/>
    <w:rsid w:val="17E41B09"/>
    <w:rsid w:val="17E42DBA"/>
    <w:rsid w:val="17F02817"/>
    <w:rsid w:val="18580370"/>
    <w:rsid w:val="18A13BA0"/>
    <w:rsid w:val="18CA5A35"/>
    <w:rsid w:val="18CC5520"/>
    <w:rsid w:val="18F0644B"/>
    <w:rsid w:val="192F3C57"/>
    <w:rsid w:val="197819E9"/>
    <w:rsid w:val="198549AD"/>
    <w:rsid w:val="1A13270D"/>
    <w:rsid w:val="1A2C6410"/>
    <w:rsid w:val="1A3E3E61"/>
    <w:rsid w:val="1A4D3B34"/>
    <w:rsid w:val="1A776951"/>
    <w:rsid w:val="1A810095"/>
    <w:rsid w:val="1A8B6C4D"/>
    <w:rsid w:val="1AFB0DA6"/>
    <w:rsid w:val="1B68705D"/>
    <w:rsid w:val="1BCF1DE5"/>
    <w:rsid w:val="1BE60DC3"/>
    <w:rsid w:val="1C2C2833"/>
    <w:rsid w:val="1C8B45E6"/>
    <w:rsid w:val="1CCA3F5F"/>
    <w:rsid w:val="1D4A164E"/>
    <w:rsid w:val="1D971C86"/>
    <w:rsid w:val="1D9B132C"/>
    <w:rsid w:val="1E2A76E2"/>
    <w:rsid w:val="1E617C32"/>
    <w:rsid w:val="1E6671EB"/>
    <w:rsid w:val="1E795AC2"/>
    <w:rsid w:val="1E89038C"/>
    <w:rsid w:val="1EBC3DAA"/>
    <w:rsid w:val="1ED175FF"/>
    <w:rsid w:val="1EE4458F"/>
    <w:rsid w:val="1EF736D9"/>
    <w:rsid w:val="1F172692"/>
    <w:rsid w:val="1F3E57D7"/>
    <w:rsid w:val="1F4747FD"/>
    <w:rsid w:val="1FAE4F47"/>
    <w:rsid w:val="1FB05900"/>
    <w:rsid w:val="204D601C"/>
    <w:rsid w:val="20533FBF"/>
    <w:rsid w:val="20D45958"/>
    <w:rsid w:val="20DB73C3"/>
    <w:rsid w:val="20E046A3"/>
    <w:rsid w:val="20FD5C47"/>
    <w:rsid w:val="214D3EF5"/>
    <w:rsid w:val="21686323"/>
    <w:rsid w:val="2179509C"/>
    <w:rsid w:val="21810998"/>
    <w:rsid w:val="218E5D17"/>
    <w:rsid w:val="218F01AE"/>
    <w:rsid w:val="21B54092"/>
    <w:rsid w:val="222D1B2B"/>
    <w:rsid w:val="22315C4F"/>
    <w:rsid w:val="224A0182"/>
    <w:rsid w:val="224B2029"/>
    <w:rsid w:val="224B783A"/>
    <w:rsid w:val="2278331B"/>
    <w:rsid w:val="229745F2"/>
    <w:rsid w:val="229E46EC"/>
    <w:rsid w:val="22AF4BEB"/>
    <w:rsid w:val="22B23DA6"/>
    <w:rsid w:val="22F938AC"/>
    <w:rsid w:val="2355768F"/>
    <w:rsid w:val="2357388F"/>
    <w:rsid w:val="23A208C8"/>
    <w:rsid w:val="23C30545"/>
    <w:rsid w:val="24271FED"/>
    <w:rsid w:val="24BC64E4"/>
    <w:rsid w:val="24C67385"/>
    <w:rsid w:val="24D56920"/>
    <w:rsid w:val="25566026"/>
    <w:rsid w:val="25D01626"/>
    <w:rsid w:val="25EA4284"/>
    <w:rsid w:val="26357260"/>
    <w:rsid w:val="265A0F75"/>
    <w:rsid w:val="26620DBF"/>
    <w:rsid w:val="26724394"/>
    <w:rsid w:val="267A4B3C"/>
    <w:rsid w:val="269047AE"/>
    <w:rsid w:val="26B51B61"/>
    <w:rsid w:val="26D61A6F"/>
    <w:rsid w:val="27502F8C"/>
    <w:rsid w:val="278A419A"/>
    <w:rsid w:val="27F60C33"/>
    <w:rsid w:val="27FE7BF0"/>
    <w:rsid w:val="280B6D76"/>
    <w:rsid w:val="293620CC"/>
    <w:rsid w:val="29A21D8B"/>
    <w:rsid w:val="29A61EA4"/>
    <w:rsid w:val="29B706B8"/>
    <w:rsid w:val="29B71CD4"/>
    <w:rsid w:val="29BA25C3"/>
    <w:rsid w:val="29D256C3"/>
    <w:rsid w:val="29F00D86"/>
    <w:rsid w:val="29F50AC6"/>
    <w:rsid w:val="29F92838"/>
    <w:rsid w:val="2A3E5B53"/>
    <w:rsid w:val="2A5E57A0"/>
    <w:rsid w:val="2AD970F0"/>
    <w:rsid w:val="2B131F69"/>
    <w:rsid w:val="2B1966E7"/>
    <w:rsid w:val="2B303086"/>
    <w:rsid w:val="2B505900"/>
    <w:rsid w:val="2B5C0BDD"/>
    <w:rsid w:val="2B9F5B2C"/>
    <w:rsid w:val="2BA87497"/>
    <w:rsid w:val="2BB85B43"/>
    <w:rsid w:val="2BFB571B"/>
    <w:rsid w:val="2C2B5CDF"/>
    <w:rsid w:val="2C6F4FB9"/>
    <w:rsid w:val="2C8B56FC"/>
    <w:rsid w:val="2CF62808"/>
    <w:rsid w:val="2CF91F91"/>
    <w:rsid w:val="2CF93A46"/>
    <w:rsid w:val="2D002460"/>
    <w:rsid w:val="2D050D3A"/>
    <w:rsid w:val="2D5D6D53"/>
    <w:rsid w:val="2D7E2610"/>
    <w:rsid w:val="2D7F5412"/>
    <w:rsid w:val="2D920893"/>
    <w:rsid w:val="2D9A3EB1"/>
    <w:rsid w:val="2DF02304"/>
    <w:rsid w:val="2DF21467"/>
    <w:rsid w:val="2E1262C3"/>
    <w:rsid w:val="2E153175"/>
    <w:rsid w:val="2E236DDA"/>
    <w:rsid w:val="2E926620"/>
    <w:rsid w:val="2E935B5A"/>
    <w:rsid w:val="2EAD55A1"/>
    <w:rsid w:val="2F3E349F"/>
    <w:rsid w:val="2F6347D3"/>
    <w:rsid w:val="2F802677"/>
    <w:rsid w:val="2F8C3F15"/>
    <w:rsid w:val="2FC25D28"/>
    <w:rsid w:val="2FD14577"/>
    <w:rsid w:val="303812BF"/>
    <w:rsid w:val="30BF083E"/>
    <w:rsid w:val="31103857"/>
    <w:rsid w:val="31466F52"/>
    <w:rsid w:val="31497320"/>
    <w:rsid w:val="315B5608"/>
    <w:rsid w:val="317B2062"/>
    <w:rsid w:val="31A3283C"/>
    <w:rsid w:val="31B45D0F"/>
    <w:rsid w:val="31CA4BAE"/>
    <w:rsid w:val="320632F2"/>
    <w:rsid w:val="32143699"/>
    <w:rsid w:val="32183A69"/>
    <w:rsid w:val="325605A5"/>
    <w:rsid w:val="32A83F06"/>
    <w:rsid w:val="32A90537"/>
    <w:rsid w:val="332078E1"/>
    <w:rsid w:val="33222EB1"/>
    <w:rsid w:val="339D7A75"/>
    <w:rsid w:val="33A70B53"/>
    <w:rsid w:val="33D57001"/>
    <w:rsid w:val="33F77BD2"/>
    <w:rsid w:val="3449680C"/>
    <w:rsid w:val="348F53F8"/>
    <w:rsid w:val="349A0D9D"/>
    <w:rsid w:val="34D40DE6"/>
    <w:rsid w:val="34EF2854"/>
    <w:rsid w:val="3565634C"/>
    <w:rsid w:val="356D36EE"/>
    <w:rsid w:val="35EA559E"/>
    <w:rsid w:val="362C423F"/>
    <w:rsid w:val="363A2FC2"/>
    <w:rsid w:val="364971BE"/>
    <w:rsid w:val="36655747"/>
    <w:rsid w:val="36850A9D"/>
    <w:rsid w:val="36965807"/>
    <w:rsid w:val="37240498"/>
    <w:rsid w:val="3774310E"/>
    <w:rsid w:val="3781779A"/>
    <w:rsid w:val="37DB2873"/>
    <w:rsid w:val="38282B85"/>
    <w:rsid w:val="38517824"/>
    <w:rsid w:val="38775E09"/>
    <w:rsid w:val="3885236D"/>
    <w:rsid w:val="38BA349F"/>
    <w:rsid w:val="38FE16A8"/>
    <w:rsid w:val="396A40D8"/>
    <w:rsid w:val="397329F4"/>
    <w:rsid w:val="39C76619"/>
    <w:rsid w:val="39CA11F3"/>
    <w:rsid w:val="39DC63CC"/>
    <w:rsid w:val="39EE405D"/>
    <w:rsid w:val="39FA45E5"/>
    <w:rsid w:val="39FB2CFD"/>
    <w:rsid w:val="3A2636D0"/>
    <w:rsid w:val="3A5C691B"/>
    <w:rsid w:val="3A80665D"/>
    <w:rsid w:val="3A8B2C16"/>
    <w:rsid w:val="3AA62059"/>
    <w:rsid w:val="3AAF678C"/>
    <w:rsid w:val="3B001119"/>
    <w:rsid w:val="3B484DD7"/>
    <w:rsid w:val="3B55705A"/>
    <w:rsid w:val="3B5612E6"/>
    <w:rsid w:val="3B6129BC"/>
    <w:rsid w:val="3B8013D8"/>
    <w:rsid w:val="3B9416B2"/>
    <w:rsid w:val="3BA55B2B"/>
    <w:rsid w:val="3C067894"/>
    <w:rsid w:val="3C1A327C"/>
    <w:rsid w:val="3C2D1B51"/>
    <w:rsid w:val="3C3B7616"/>
    <w:rsid w:val="3CCC00F0"/>
    <w:rsid w:val="3CF63C9D"/>
    <w:rsid w:val="3CFC4C62"/>
    <w:rsid w:val="3D1B4AEB"/>
    <w:rsid w:val="3D3667CE"/>
    <w:rsid w:val="3D3D5B73"/>
    <w:rsid w:val="3D4103E1"/>
    <w:rsid w:val="3D63124B"/>
    <w:rsid w:val="3D7D7281"/>
    <w:rsid w:val="3D8106E3"/>
    <w:rsid w:val="3DB71FA4"/>
    <w:rsid w:val="3DC87273"/>
    <w:rsid w:val="3DEA6B2C"/>
    <w:rsid w:val="3E014747"/>
    <w:rsid w:val="3E99453A"/>
    <w:rsid w:val="3EAD75F7"/>
    <w:rsid w:val="3ECB5284"/>
    <w:rsid w:val="3F284BB7"/>
    <w:rsid w:val="3F623449"/>
    <w:rsid w:val="3F773C80"/>
    <w:rsid w:val="3F882479"/>
    <w:rsid w:val="40425F7B"/>
    <w:rsid w:val="409B6212"/>
    <w:rsid w:val="40C371B9"/>
    <w:rsid w:val="41271A71"/>
    <w:rsid w:val="4171242E"/>
    <w:rsid w:val="41CA2DCC"/>
    <w:rsid w:val="41EC7462"/>
    <w:rsid w:val="420E3900"/>
    <w:rsid w:val="42162B53"/>
    <w:rsid w:val="426263AD"/>
    <w:rsid w:val="42957CE8"/>
    <w:rsid w:val="42B3225D"/>
    <w:rsid w:val="42B759CE"/>
    <w:rsid w:val="432A1E1C"/>
    <w:rsid w:val="432A20E9"/>
    <w:rsid w:val="43323F32"/>
    <w:rsid w:val="43622AFA"/>
    <w:rsid w:val="437D2EF7"/>
    <w:rsid w:val="4466277E"/>
    <w:rsid w:val="447A381B"/>
    <w:rsid w:val="44910E74"/>
    <w:rsid w:val="449C5D63"/>
    <w:rsid w:val="44C524DC"/>
    <w:rsid w:val="44D94833"/>
    <w:rsid w:val="451819F2"/>
    <w:rsid w:val="45533D55"/>
    <w:rsid w:val="455A5ED7"/>
    <w:rsid w:val="455C30A4"/>
    <w:rsid w:val="45E122F9"/>
    <w:rsid w:val="45E55770"/>
    <w:rsid w:val="45E85872"/>
    <w:rsid w:val="462542BC"/>
    <w:rsid w:val="464B2ABD"/>
    <w:rsid w:val="465376AD"/>
    <w:rsid w:val="46557EB8"/>
    <w:rsid w:val="46606277"/>
    <w:rsid w:val="46637994"/>
    <w:rsid w:val="46806C12"/>
    <w:rsid w:val="470904F4"/>
    <w:rsid w:val="470E5F2D"/>
    <w:rsid w:val="47252506"/>
    <w:rsid w:val="472838BC"/>
    <w:rsid w:val="474A6456"/>
    <w:rsid w:val="47AA3792"/>
    <w:rsid w:val="47C93485"/>
    <w:rsid w:val="48290EF6"/>
    <w:rsid w:val="4862178A"/>
    <w:rsid w:val="48756B5E"/>
    <w:rsid w:val="48EC0F73"/>
    <w:rsid w:val="48EE5E8B"/>
    <w:rsid w:val="4941303B"/>
    <w:rsid w:val="496C0EE1"/>
    <w:rsid w:val="49C60464"/>
    <w:rsid w:val="49EA4256"/>
    <w:rsid w:val="4A0B3D8A"/>
    <w:rsid w:val="4A0F5265"/>
    <w:rsid w:val="4A3239A7"/>
    <w:rsid w:val="4A48168E"/>
    <w:rsid w:val="4A5069CF"/>
    <w:rsid w:val="4A66163B"/>
    <w:rsid w:val="4A6A47E0"/>
    <w:rsid w:val="4AB113F1"/>
    <w:rsid w:val="4ABD2D72"/>
    <w:rsid w:val="4ACA7E1A"/>
    <w:rsid w:val="4B2F78C3"/>
    <w:rsid w:val="4B33126C"/>
    <w:rsid w:val="4B553521"/>
    <w:rsid w:val="4B7C1F74"/>
    <w:rsid w:val="4BC35E39"/>
    <w:rsid w:val="4BD45855"/>
    <w:rsid w:val="4BD9034A"/>
    <w:rsid w:val="4BE75D45"/>
    <w:rsid w:val="4BF97C8E"/>
    <w:rsid w:val="4C137FC0"/>
    <w:rsid w:val="4C172387"/>
    <w:rsid w:val="4C4562E2"/>
    <w:rsid w:val="4C632C63"/>
    <w:rsid w:val="4C777F8F"/>
    <w:rsid w:val="4C893A3D"/>
    <w:rsid w:val="4CB32BD9"/>
    <w:rsid w:val="4CD77DF3"/>
    <w:rsid w:val="4CF66658"/>
    <w:rsid w:val="4D9C2EBD"/>
    <w:rsid w:val="4DAD71FF"/>
    <w:rsid w:val="4DBC7B6A"/>
    <w:rsid w:val="4DCA6084"/>
    <w:rsid w:val="4E243E5C"/>
    <w:rsid w:val="4EF913C8"/>
    <w:rsid w:val="4F28614E"/>
    <w:rsid w:val="4F36338C"/>
    <w:rsid w:val="4F703899"/>
    <w:rsid w:val="4F747DE4"/>
    <w:rsid w:val="4FBD41D8"/>
    <w:rsid w:val="4FC47470"/>
    <w:rsid w:val="4FFA0530"/>
    <w:rsid w:val="4FFB339E"/>
    <w:rsid w:val="50610FE0"/>
    <w:rsid w:val="50706A89"/>
    <w:rsid w:val="50836EBD"/>
    <w:rsid w:val="50A811E7"/>
    <w:rsid w:val="50CD66A4"/>
    <w:rsid w:val="50D2486B"/>
    <w:rsid w:val="50D95934"/>
    <w:rsid w:val="50DD34E7"/>
    <w:rsid w:val="513A76CE"/>
    <w:rsid w:val="51964C86"/>
    <w:rsid w:val="519747A7"/>
    <w:rsid w:val="51AB707D"/>
    <w:rsid w:val="5210376E"/>
    <w:rsid w:val="521C62D4"/>
    <w:rsid w:val="523A45AF"/>
    <w:rsid w:val="52A026D8"/>
    <w:rsid w:val="52B40530"/>
    <w:rsid w:val="52B85BC6"/>
    <w:rsid w:val="52C8248B"/>
    <w:rsid w:val="52CC217F"/>
    <w:rsid w:val="52EE158D"/>
    <w:rsid w:val="5321301D"/>
    <w:rsid w:val="53233E8C"/>
    <w:rsid w:val="5343700F"/>
    <w:rsid w:val="53732F30"/>
    <w:rsid w:val="53800E8B"/>
    <w:rsid w:val="53981E7F"/>
    <w:rsid w:val="53A56ECF"/>
    <w:rsid w:val="53C71634"/>
    <w:rsid w:val="540200CC"/>
    <w:rsid w:val="54254C73"/>
    <w:rsid w:val="542E1C38"/>
    <w:rsid w:val="54651743"/>
    <w:rsid w:val="548D0B68"/>
    <w:rsid w:val="548D33A8"/>
    <w:rsid w:val="54C51812"/>
    <w:rsid w:val="54D33965"/>
    <w:rsid w:val="54F51116"/>
    <w:rsid w:val="55DB198C"/>
    <w:rsid w:val="55FB6015"/>
    <w:rsid w:val="561D277F"/>
    <w:rsid w:val="564C287D"/>
    <w:rsid w:val="566532F3"/>
    <w:rsid w:val="56A90FF7"/>
    <w:rsid w:val="56B84AE4"/>
    <w:rsid w:val="56F606AF"/>
    <w:rsid w:val="57204422"/>
    <w:rsid w:val="57601171"/>
    <w:rsid w:val="576F0018"/>
    <w:rsid w:val="579960ED"/>
    <w:rsid w:val="58023F12"/>
    <w:rsid w:val="582F137C"/>
    <w:rsid w:val="58335439"/>
    <w:rsid w:val="5853124B"/>
    <w:rsid w:val="586A270B"/>
    <w:rsid w:val="58CB3DA7"/>
    <w:rsid w:val="58DA7483"/>
    <w:rsid w:val="590E5EB3"/>
    <w:rsid w:val="590E6D15"/>
    <w:rsid w:val="591D07C7"/>
    <w:rsid w:val="592A4347"/>
    <w:rsid w:val="59761CDD"/>
    <w:rsid w:val="599E08D1"/>
    <w:rsid w:val="59B57BAC"/>
    <w:rsid w:val="59D5597C"/>
    <w:rsid w:val="59D60D9A"/>
    <w:rsid w:val="59E90E40"/>
    <w:rsid w:val="5A0363F2"/>
    <w:rsid w:val="5A267B08"/>
    <w:rsid w:val="5A3E7FF4"/>
    <w:rsid w:val="5A47605D"/>
    <w:rsid w:val="5A7A6E3F"/>
    <w:rsid w:val="5A9B4A0C"/>
    <w:rsid w:val="5AB154F7"/>
    <w:rsid w:val="5B8F74D4"/>
    <w:rsid w:val="5BA67C70"/>
    <w:rsid w:val="5BFE25E9"/>
    <w:rsid w:val="5C461FCA"/>
    <w:rsid w:val="5C63525D"/>
    <w:rsid w:val="5CAA00FA"/>
    <w:rsid w:val="5CC13F16"/>
    <w:rsid w:val="5CF34E32"/>
    <w:rsid w:val="5D374438"/>
    <w:rsid w:val="5DA12392"/>
    <w:rsid w:val="5DDD2679"/>
    <w:rsid w:val="5E4C3E91"/>
    <w:rsid w:val="5EAA7C48"/>
    <w:rsid w:val="5F1C0B30"/>
    <w:rsid w:val="5F39522D"/>
    <w:rsid w:val="5F8E6FD7"/>
    <w:rsid w:val="5F934DDC"/>
    <w:rsid w:val="5FBA587C"/>
    <w:rsid w:val="5FC04E4C"/>
    <w:rsid w:val="601D7048"/>
    <w:rsid w:val="604A7313"/>
    <w:rsid w:val="60545DF4"/>
    <w:rsid w:val="605B3300"/>
    <w:rsid w:val="60786761"/>
    <w:rsid w:val="608444A2"/>
    <w:rsid w:val="608A7F4B"/>
    <w:rsid w:val="609B4B0C"/>
    <w:rsid w:val="60ED5DC1"/>
    <w:rsid w:val="610C1028"/>
    <w:rsid w:val="61522FD5"/>
    <w:rsid w:val="61672CA7"/>
    <w:rsid w:val="616B514F"/>
    <w:rsid w:val="61965798"/>
    <w:rsid w:val="61C001C3"/>
    <w:rsid w:val="61C72260"/>
    <w:rsid w:val="61E54D6D"/>
    <w:rsid w:val="61F00AE4"/>
    <w:rsid w:val="62647557"/>
    <w:rsid w:val="626C06E8"/>
    <w:rsid w:val="626C0753"/>
    <w:rsid w:val="62BD5937"/>
    <w:rsid w:val="62D1763C"/>
    <w:rsid w:val="630359BB"/>
    <w:rsid w:val="630D5566"/>
    <w:rsid w:val="63435BFE"/>
    <w:rsid w:val="637545E3"/>
    <w:rsid w:val="639E519F"/>
    <w:rsid w:val="639F3A80"/>
    <w:rsid w:val="63CB088C"/>
    <w:rsid w:val="63EB41E9"/>
    <w:rsid w:val="641D191C"/>
    <w:rsid w:val="6435416B"/>
    <w:rsid w:val="645352DC"/>
    <w:rsid w:val="645A160A"/>
    <w:rsid w:val="6476578B"/>
    <w:rsid w:val="64846651"/>
    <w:rsid w:val="648A7900"/>
    <w:rsid w:val="64973E29"/>
    <w:rsid w:val="64D9547B"/>
    <w:rsid w:val="64DA4701"/>
    <w:rsid w:val="64EA69E7"/>
    <w:rsid w:val="652D588D"/>
    <w:rsid w:val="65340DFB"/>
    <w:rsid w:val="6535720E"/>
    <w:rsid w:val="6558787C"/>
    <w:rsid w:val="65726F0E"/>
    <w:rsid w:val="657E5EA5"/>
    <w:rsid w:val="65C61669"/>
    <w:rsid w:val="65D8184D"/>
    <w:rsid w:val="662552AC"/>
    <w:rsid w:val="666F29E4"/>
    <w:rsid w:val="66783F70"/>
    <w:rsid w:val="66B551ED"/>
    <w:rsid w:val="66C122F2"/>
    <w:rsid w:val="66C231B7"/>
    <w:rsid w:val="66CD71F1"/>
    <w:rsid w:val="66CF02C7"/>
    <w:rsid w:val="66FA18A1"/>
    <w:rsid w:val="672C3C51"/>
    <w:rsid w:val="673D62A5"/>
    <w:rsid w:val="67405D02"/>
    <w:rsid w:val="676D122D"/>
    <w:rsid w:val="677B12E0"/>
    <w:rsid w:val="67CE7EA1"/>
    <w:rsid w:val="68016AB3"/>
    <w:rsid w:val="68936CB9"/>
    <w:rsid w:val="68A3530C"/>
    <w:rsid w:val="68D46A27"/>
    <w:rsid w:val="68F02322"/>
    <w:rsid w:val="69130976"/>
    <w:rsid w:val="697357A4"/>
    <w:rsid w:val="69951844"/>
    <w:rsid w:val="69990CD0"/>
    <w:rsid w:val="69C410AA"/>
    <w:rsid w:val="69E14FCE"/>
    <w:rsid w:val="69F17517"/>
    <w:rsid w:val="6A574CDE"/>
    <w:rsid w:val="6A5C015A"/>
    <w:rsid w:val="6A6F3B23"/>
    <w:rsid w:val="6AB22299"/>
    <w:rsid w:val="6ACF313E"/>
    <w:rsid w:val="6AE80482"/>
    <w:rsid w:val="6B3C6EE5"/>
    <w:rsid w:val="6B5918C5"/>
    <w:rsid w:val="6B5D0DBB"/>
    <w:rsid w:val="6B8E4BF1"/>
    <w:rsid w:val="6B9549CC"/>
    <w:rsid w:val="6BB45380"/>
    <w:rsid w:val="6BEB5624"/>
    <w:rsid w:val="6C2706FE"/>
    <w:rsid w:val="6C526294"/>
    <w:rsid w:val="6C691A23"/>
    <w:rsid w:val="6C801643"/>
    <w:rsid w:val="6CB45DA1"/>
    <w:rsid w:val="6CBA521B"/>
    <w:rsid w:val="6CE646E1"/>
    <w:rsid w:val="6CF537A5"/>
    <w:rsid w:val="6CF91382"/>
    <w:rsid w:val="6CFE3898"/>
    <w:rsid w:val="6D7D376F"/>
    <w:rsid w:val="6D994FED"/>
    <w:rsid w:val="6DC258B2"/>
    <w:rsid w:val="6DF3366F"/>
    <w:rsid w:val="6E011126"/>
    <w:rsid w:val="6E331E10"/>
    <w:rsid w:val="6E5D3CBA"/>
    <w:rsid w:val="6E923579"/>
    <w:rsid w:val="6EFC3F0C"/>
    <w:rsid w:val="6EFF5E81"/>
    <w:rsid w:val="6F3D1444"/>
    <w:rsid w:val="6F600666"/>
    <w:rsid w:val="6F7555D3"/>
    <w:rsid w:val="6FA21FF0"/>
    <w:rsid w:val="6FAC3291"/>
    <w:rsid w:val="704422F9"/>
    <w:rsid w:val="709D18EE"/>
    <w:rsid w:val="70CE3C6D"/>
    <w:rsid w:val="70DA19BA"/>
    <w:rsid w:val="70EA3AD0"/>
    <w:rsid w:val="715B1FD0"/>
    <w:rsid w:val="71881156"/>
    <w:rsid w:val="718F59A1"/>
    <w:rsid w:val="71BA618F"/>
    <w:rsid w:val="71D47071"/>
    <w:rsid w:val="72CC3862"/>
    <w:rsid w:val="72D11E2A"/>
    <w:rsid w:val="72FD602B"/>
    <w:rsid w:val="737B7A84"/>
    <w:rsid w:val="73A70CE5"/>
    <w:rsid w:val="73A8129F"/>
    <w:rsid w:val="73F37985"/>
    <w:rsid w:val="740C67A9"/>
    <w:rsid w:val="74573BED"/>
    <w:rsid w:val="7474112B"/>
    <w:rsid w:val="74C4314B"/>
    <w:rsid w:val="75170AFD"/>
    <w:rsid w:val="757A3FD5"/>
    <w:rsid w:val="75810FD3"/>
    <w:rsid w:val="759F6514"/>
    <w:rsid w:val="75B1729E"/>
    <w:rsid w:val="764407B4"/>
    <w:rsid w:val="76475E5A"/>
    <w:rsid w:val="768009EE"/>
    <w:rsid w:val="76A62F36"/>
    <w:rsid w:val="76AF12AF"/>
    <w:rsid w:val="76AF4C45"/>
    <w:rsid w:val="772E0594"/>
    <w:rsid w:val="77344D7E"/>
    <w:rsid w:val="77553269"/>
    <w:rsid w:val="77D816B9"/>
    <w:rsid w:val="780C1A51"/>
    <w:rsid w:val="7821015F"/>
    <w:rsid w:val="78264B81"/>
    <w:rsid w:val="78624BE1"/>
    <w:rsid w:val="790737F6"/>
    <w:rsid w:val="792A6D2A"/>
    <w:rsid w:val="79645B1D"/>
    <w:rsid w:val="798D4757"/>
    <w:rsid w:val="79FD5DD2"/>
    <w:rsid w:val="7A0610DE"/>
    <w:rsid w:val="7A2C2328"/>
    <w:rsid w:val="7A460BF1"/>
    <w:rsid w:val="7A8F18AA"/>
    <w:rsid w:val="7AAE5BF8"/>
    <w:rsid w:val="7B5E68C4"/>
    <w:rsid w:val="7BDC3FCE"/>
    <w:rsid w:val="7BE11258"/>
    <w:rsid w:val="7C131762"/>
    <w:rsid w:val="7C210D5A"/>
    <w:rsid w:val="7C2D4D8F"/>
    <w:rsid w:val="7C625114"/>
    <w:rsid w:val="7C6760FD"/>
    <w:rsid w:val="7C7741EF"/>
    <w:rsid w:val="7C8140DA"/>
    <w:rsid w:val="7C965A1A"/>
    <w:rsid w:val="7C966A46"/>
    <w:rsid w:val="7CB55BBE"/>
    <w:rsid w:val="7CD6153F"/>
    <w:rsid w:val="7D795622"/>
    <w:rsid w:val="7DA42F86"/>
    <w:rsid w:val="7DB42F63"/>
    <w:rsid w:val="7DE42994"/>
    <w:rsid w:val="7DE436F3"/>
    <w:rsid w:val="7E4C55B7"/>
    <w:rsid w:val="7ED337C5"/>
    <w:rsid w:val="7EDC453E"/>
    <w:rsid w:val="7EED480C"/>
    <w:rsid w:val="7EF464A7"/>
    <w:rsid w:val="7F1C00C4"/>
    <w:rsid w:val="7F2227F4"/>
    <w:rsid w:val="7FAF4BA7"/>
    <w:rsid w:val="7FB8550E"/>
    <w:rsid w:val="7FF11A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67"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8"/>
    <w:qFormat/>
    <w:uiPriority w:val="0"/>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59"/>
    <w:qFormat/>
    <w:uiPriority w:val="0"/>
    <w:pPr>
      <w:numPr>
        <w:ilvl w:val="1"/>
      </w:numPr>
      <w:pBdr>
        <w:top w:val="none" w:color="auto" w:sz="0" w:space="0"/>
      </w:pBdr>
      <w:spacing w:before="180"/>
      <w:outlineLvl w:val="1"/>
    </w:pPr>
    <w:rPr>
      <w:rFonts w:ascii="Times New Roman" w:hAnsi="Times New Roman" w:eastAsia="time"/>
      <w:iCs/>
      <w:kern w:val="0"/>
      <w:sz w:val="28"/>
      <w:szCs w:val="28"/>
    </w:rPr>
  </w:style>
  <w:style w:type="paragraph" w:styleId="4">
    <w:name w:val="heading 3"/>
    <w:basedOn w:val="3"/>
    <w:next w:val="1"/>
    <w:link w:val="60"/>
    <w:qFormat/>
    <w:uiPriority w:val="0"/>
    <w:pPr>
      <w:spacing w:before="120"/>
      <w:outlineLvl w:val="2"/>
    </w:pPr>
    <w:rPr>
      <w:i/>
      <w:sz w:val="26"/>
      <w:szCs w:val="26"/>
    </w:rPr>
  </w:style>
  <w:style w:type="paragraph" w:styleId="5">
    <w:name w:val="heading 4"/>
    <w:basedOn w:val="4"/>
    <w:next w:val="1"/>
    <w:link w:val="61"/>
    <w:qFormat/>
    <w:uiPriority w:val="0"/>
    <w:pPr>
      <w:outlineLvl w:val="3"/>
    </w:pPr>
    <w:rPr>
      <w:rFonts w:ascii="Calibri" w:hAnsi="Calibri"/>
      <w:sz w:val="28"/>
      <w:szCs w:val="28"/>
    </w:rPr>
  </w:style>
  <w:style w:type="paragraph" w:styleId="6">
    <w:name w:val="heading 5"/>
    <w:basedOn w:val="5"/>
    <w:next w:val="1"/>
    <w:link w:val="62"/>
    <w:qFormat/>
    <w:uiPriority w:val="0"/>
    <w:pPr>
      <w:outlineLvl w:val="4"/>
    </w:pPr>
    <w:rPr>
      <w:i w:val="0"/>
      <w:sz w:val="26"/>
      <w:szCs w:val="26"/>
    </w:rPr>
  </w:style>
  <w:style w:type="paragraph" w:styleId="7">
    <w:name w:val="heading 6"/>
    <w:basedOn w:val="8"/>
    <w:next w:val="1"/>
    <w:link w:val="63"/>
    <w:qFormat/>
    <w:uiPriority w:val="0"/>
    <w:pPr>
      <w:numPr>
        <w:ilvl w:val="5"/>
        <w:numId w:val="1"/>
      </w:numPr>
      <w:outlineLvl w:val="5"/>
    </w:pPr>
    <w:rPr>
      <w:i/>
      <w:iCs w:val="0"/>
      <w:szCs w:val="20"/>
    </w:rPr>
  </w:style>
  <w:style w:type="paragraph" w:styleId="9">
    <w:name w:val="heading 7"/>
    <w:basedOn w:val="8"/>
    <w:next w:val="1"/>
    <w:link w:val="64"/>
    <w:qFormat/>
    <w:uiPriority w:val="0"/>
    <w:pPr>
      <w:numPr>
        <w:ilvl w:val="6"/>
        <w:numId w:val="1"/>
      </w:numPr>
      <w:outlineLvl w:val="6"/>
    </w:pPr>
    <w:rPr>
      <w:i/>
      <w:iCs w:val="0"/>
      <w:sz w:val="24"/>
      <w:szCs w:val="24"/>
    </w:rPr>
  </w:style>
  <w:style w:type="paragraph" w:styleId="10">
    <w:name w:val="heading 8"/>
    <w:basedOn w:val="2"/>
    <w:next w:val="1"/>
    <w:link w:val="65"/>
    <w:qFormat/>
    <w:uiPriority w:val="0"/>
    <w:pPr>
      <w:numPr>
        <w:ilvl w:val="7"/>
      </w:numPr>
      <w:outlineLvl w:val="7"/>
    </w:pPr>
    <w:rPr>
      <w:rFonts w:ascii="Calibri" w:hAnsi="Calibri"/>
      <w:b w:val="0"/>
      <w:bCs w:val="0"/>
      <w:i/>
      <w:iCs/>
      <w:kern w:val="0"/>
      <w:sz w:val="24"/>
      <w:szCs w:val="24"/>
    </w:rPr>
  </w:style>
  <w:style w:type="paragraph" w:styleId="11">
    <w:name w:val="heading 9"/>
    <w:basedOn w:val="10"/>
    <w:next w:val="1"/>
    <w:link w:val="66"/>
    <w:qFormat/>
    <w:uiPriority w:val="0"/>
    <w:pPr>
      <w:numPr>
        <w:ilvl w:val="8"/>
      </w:num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numPr>
        <w:ilvl w:val="0"/>
        <w:numId w:val="0"/>
      </w:num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6"/>
    <w:qFormat/>
    <w:uiPriority w:val="0"/>
    <w:pPr>
      <w:spacing w:after="120"/>
    </w:pPr>
    <w:rPr>
      <w:rFonts w:ascii="CG Times (WN)" w:hAnsi="CG Times (WN)"/>
      <w:b/>
      <w:lang w:eastAsia="en-US"/>
    </w:rPr>
  </w:style>
  <w:style w:type="paragraph" w:styleId="29">
    <w:name w:val="Document Map"/>
    <w:basedOn w:val="1"/>
    <w:link w:val="120"/>
    <w:semiHidden/>
    <w:qFormat/>
    <w:uiPriority w:val="99"/>
    <w:pPr>
      <w:shd w:val="clear" w:color="auto" w:fill="000080"/>
    </w:pPr>
    <w:rPr>
      <w:sz w:val="2"/>
    </w:rPr>
  </w:style>
  <w:style w:type="paragraph" w:styleId="30">
    <w:name w:val="annotation text"/>
    <w:basedOn w:val="1"/>
    <w:link w:val="109"/>
    <w:qFormat/>
    <w:uiPriority w:val="0"/>
  </w:style>
  <w:style w:type="paragraph" w:styleId="31">
    <w:name w:val="Body Text 3"/>
    <w:basedOn w:val="1"/>
    <w:link w:val="105"/>
    <w:qFormat/>
    <w:uiPriority w:val="99"/>
    <w:pPr>
      <w:jc w:val="both"/>
    </w:pPr>
    <w:rPr>
      <w:sz w:val="16"/>
      <w:szCs w:val="16"/>
    </w:rPr>
  </w:style>
  <w:style w:type="paragraph" w:styleId="32">
    <w:name w:val="Body Text"/>
    <w:basedOn w:val="1"/>
    <w:link w:val="104"/>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1"/>
    <w:semiHidden/>
    <w:qFormat/>
    <w:uiPriority w:val="99"/>
    <w:rPr>
      <w:sz w:val="16"/>
    </w:rPr>
  </w:style>
  <w:style w:type="paragraph" w:styleId="37">
    <w:name w:val="footer"/>
    <w:basedOn w:val="1"/>
    <w:link w:val="101"/>
    <w:qFormat/>
    <w:uiPriority w:val="99"/>
    <w:pPr>
      <w:jc w:val="center"/>
    </w:pPr>
    <w:rPr>
      <w:rFonts w:ascii="Times New Roman" w:hAnsi="Times New Roman"/>
      <w:sz w:val="20"/>
      <w:lang w:val="en-GB"/>
    </w:rPr>
  </w:style>
  <w:style w:type="paragraph" w:styleId="38">
    <w:name w:val="header"/>
    <w:basedOn w:val="1"/>
    <w:link w:val="123"/>
    <w:qFormat/>
    <w:uiPriority w:val="99"/>
    <w:pPr>
      <w:widowControl w:val="0"/>
      <w:spacing w:after="0"/>
    </w:pPr>
    <w:rPr>
      <w:rFonts w:ascii="Arial" w:hAnsi="Arial"/>
      <w:b/>
      <w:sz w:val="18"/>
      <w:lang w:val="en-US"/>
    </w:rPr>
  </w:style>
  <w:style w:type="paragraph" w:styleId="39">
    <w:name w:val="Subtitle"/>
    <w:basedOn w:val="1"/>
    <w:next w:val="1"/>
    <w:link w:val="146"/>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1"/>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5"/>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0"/>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page number"/>
    <w:qFormat/>
    <w:uiPriority w:val="99"/>
    <w:rPr>
      <w:rFonts w:cs="Times New Roman"/>
    </w:rPr>
  </w:style>
  <w:style w:type="character" w:styleId="55">
    <w:name w:val="Hyperlink"/>
    <w:unhideWhenUsed/>
    <w:qFormat/>
    <w:locked/>
    <w:uiPriority w:val="99"/>
    <w:rPr>
      <w:color w:val="0000FF"/>
      <w:u w:val="single"/>
    </w:rPr>
  </w:style>
  <w:style w:type="character" w:styleId="56">
    <w:name w:val="annotation reference"/>
    <w:qFormat/>
    <w:uiPriority w:val="0"/>
    <w:rPr>
      <w:rFonts w:cs="Times New Roman"/>
      <w:sz w:val="16"/>
      <w:szCs w:val="16"/>
    </w:rPr>
  </w:style>
  <w:style w:type="character" w:styleId="57">
    <w:name w:val="footnote reference"/>
    <w:semiHidden/>
    <w:qFormat/>
    <w:uiPriority w:val="99"/>
    <w:rPr>
      <w:rFonts w:cs="Times New Roman"/>
      <w:b/>
      <w:position w:val="6"/>
      <w:sz w:val="16"/>
    </w:rPr>
  </w:style>
  <w:style w:type="character" w:customStyle="1" w:styleId="58">
    <w:name w:val="标题 1 字符"/>
    <w:link w:val="2"/>
    <w:qFormat/>
    <w:locked/>
    <w:uiPriority w:val="0"/>
    <w:rPr>
      <w:rFonts w:ascii="Cambria" w:hAnsi="Cambria"/>
      <w:b/>
      <w:bCs/>
      <w:kern w:val="32"/>
      <w:sz w:val="32"/>
      <w:szCs w:val="32"/>
      <w:lang w:val="en-GB" w:eastAsia="ja-JP"/>
    </w:rPr>
  </w:style>
  <w:style w:type="character" w:customStyle="1" w:styleId="59">
    <w:name w:val="标题 2 字符"/>
    <w:link w:val="3"/>
    <w:qFormat/>
    <w:locked/>
    <w:uiPriority w:val="0"/>
    <w:rPr>
      <w:rFonts w:eastAsia="time"/>
      <w:b/>
      <w:bCs/>
      <w:iCs/>
      <w:sz w:val="28"/>
      <w:szCs w:val="28"/>
      <w:lang w:val="en-GB" w:eastAsia="ja-JP"/>
    </w:rPr>
  </w:style>
  <w:style w:type="character" w:customStyle="1" w:styleId="60">
    <w:name w:val="标题 3 字符"/>
    <w:link w:val="4"/>
    <w:qFormat/>
    <w:locked/>
    <w:uiPriority w:val="0"/>
    <w:rPr>
      <w:rFonts w:eastAsia="time"/>
      <w:b/>
      <w:bCs/>
      <w:i/>
      <w:sz w:val="26"/>
      <w:szCs w:val="26"/>
      <w:lang w:val="en-GB" w:eastAsia="ja-JP"/>
    </w:rPr>
  </w:style>
  <w:style w:type="character" w:customStyle="1" w:styleId="61">
    <w:name w:val="标题 4 字符"/>
    <w:link w:val="5"/>
    <w:qFormat/>
    <w:locked/>
    <w:uiPriority w:val="0"/>
    <w:rPr>
      <w:rFonts w:ascii="Calibri" w:hAnsi="Calibri" w:eastAsia="time"/>
      <w:b/>
      <w:bCs/>
      <w:i/>
      <w:sz w:val="28"/>
      <w:szCs w:val="28"/>
      <w:lang w:val="en-GB" w:eastAsia="ja-JP"/>
    </w:rPr>
  </w:style>
  <w:style w:type="character" w:customStyle="1" w:styleId="62">
    <w:name w:val="标题 5 字符"/>
    <w:link w:val="6"/>
    <w:qFormat/>
    <w:locked/>
    <w:uiPriority w:val="0"/>
    <w:rPr>
      <w:rFonts w:ascii="Calibri" w:hAnsi="Calibri" w:eastAsia="time"/>
      <w:b/>
      <w:bCs/>
      <w:iCs/>
      <w:sz w:val="26"/>
      <w:szCs w:val="26"/>
      <w:lang w:val="en-GB" w:eastAsia="ja-JP"/>
    </w:rPr>
  </w:style>
  <w:style w:type="character" w:customStyle="1" w:styleId="63">
    <w:name w:val="标题 6 字符"/>
    <w:link w:val="7"/>
    <w:qFormat/>
    <w:locked/>
    <w:uiPriority w:val="0"/>
    <w:rPr>
      <w:rFonts w:ascii="Calibri" w:hAnsi="Calibri" w:eastAsia="time"/>
      <w:b/>
      <w:bCs/>
      <w:i/>
      <w:lang w:val="en-GB" w:eastAsia="ja-JP"/>
    </w:rPr>
  </w:style>
  <w:style w:type="character" w:customStyle="1" w:styleId="64">
    <w:name w:val="标题 7 字符"/>
    <w:link w:val="9"/>
    <w:qFormat/>
    <w:locked/>
    <w:uiPriority w:val="0"/>
    <w:rPr>
      <w:rFonts w:ascii="Calibri" w:hAnsi="Calibri" w:eastAsia="time"/>
      <w:i/>
      <w:sz w:val="24"/>
      <w:szCs w:val="24"/>
      <w:lang w:val="en-GB" w:eastAsia="ja-JP"/>
    </w:rPr>
  </w:style>
  <w:style w:type="character" w:customStyle="1" w:styleId="65">
    <w:name w:val="标题 8 字符"/>
    <w:link w:val="10"/>
    <w:qFormat/>
    <w:locked/>
    <w:uiPriority w:val="0"/>
    <w:rPr>
      <w:rFonts w:ascii="Calibri" w:hAnsi="Calibri"/>
      <w:i/>
      <w:iCs/>
      <w:sz w:val="24"/>
      <w:szCs w:val="24"/>
      <w:lang w:val="en-GB" w:eastAsia="ja-JP"/>
    </w:rPr>
  </w:style>
  <w:style w:type="character" w:customStyle="1" w:styleId="66">
    <w:name w:val="标题 9 字符"/>
    <w:link w:val="11"/>
    <w:qFormat/>
    <w:locked/>
    <w:uiPriority w:val="0"/>
    <w:rPr>
      <w:rFonts w:ascii="Cambria" w:hAnsi="Cambria"/>
      <w:lang w:val="en-GB" w:eastAsia="ja-JP"/>
    </w:rPr>
  </w:style>
  <w:style w:type="paragraph" w:customStyle="1" w:styleId="67">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8">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69">
    <w:name w:val="TT"/>
    <w:basedOn w:val="2"/>
    <w:next w:val="1"/>
    <w:qFormat/>
    <w:uiPriority w:val="99"/>
    <w:pPr>
      <w:outlineLvl w:val="9"/>
    </w:pPr>
  </w:style>
  <w:style w:type="character" w:customStyle="1" w:styleId="70">
    <w:name w:val="Header Char"/>
    <w:semiHidden/>
    <w:qFormat/>
    <w:locked/>
    <w:uiPriority w:val="99"/>
    <w:rPr>
      <w:rFonts w:ascii="Times New Roman" w:hAnsi="Times New Roman" w:cs="Times New Roman"/>
      <w:sz w:val="20"/>
      <w:szCs w:val="20"/>
      <w:lang w:val="en-GB" w:eastAsia="ja-JP"/>
    </w:rPr>
  </w:style>
  <w:style w:type="character" w:customStyle="1" w:styleId="71">
    <w:name w:val="脚注文本 字符"/>
    <w:link w:val="40"/>
    <w:semiHidden/>
    <w:qFormat/>
    <w:locked/>
    <w:uiPriority w:val="99"/>
    <w:rPr>
      <w:rFonts w:eastAsia="宋体" w:cs="Times New Roman"/>
      <w:sz w:val="16"/>
      <w:lang w:val="en-GB" w:eastAsia="ja-JP" w:bidi="ar-SA"/>
    </w:rPr>
  </w:style>
  <w:style w:type="paragraph" w:customStyle="1" w:styleId="72">
    <w:name w:val="TAH"/>
    <w:basedOn w:val="73"/>
    <w:link w:val="128"/>
    <w:qFormat/>
    <w:uiPriority w:val="0"/>
    <w:rPr>
      <w:b/>
    </w:rPr>
  </w:style>
  <w:style w:type="paragraph" w:customStyle="1" w:styleId="73">
    <w:name w:val="TAC"/>
    <w:basedOn w:val="74"/>
    <w:link w:val="124"/>
    <w:qFormat/>
    <w:uiPriority w:val="0"/>
    <w:pPr>
      <w:jc w:val="center"/>
    </w:pPr>
  </w:style>
  <w:style w:type="paragraph" w:customStyle="1" w:styleId="74">
    <w:name w:val="TAL"/>
    <w:basedOn w:val="1"/>
    <w:qFormat/>
    <w:uiPriority w:val="99"/>
    <w:pPr>
      <w:keepNext/>
      <w:keepLines/>
      <w:spacing w:after="0"/>
    </w:pPr>
    <w:rPr>
      <w:rFonts w:ascii="Arial" w:hAnsi="Arial"/>
      <w:sz w:val="18"/>
    </w:rPr>
  </w:style>
  <w:style w:type="paragraph" w:customStyle="1" w:styleId="75">
    <w:name w:val="TF"/>
    <w:basedOn w:val="76"/>
    <w:qFormat/>
    <w:uiPriority w:val="99"/>
    <w:pPr>
      <w:keepNext w:val="0"/>
      <w:spacing w:before="0" w:after="240"/>
    </w:pPr>
  </w:style>
  <w:style w:type="paragraph" w:customStyle="1" w:styleId="76">
    <w:name w:val="TH"/>
    <w:basedOn w:val="1"/>
    <w:link w:val="138"/>
    <w:qFormat/>
    <w:uiPriority w:val="0"/>
    <w:pPr>
      <w:keepNext/>
      <w:keepLines/>
      <w:spacing w:before="60"/>
      <w:jc w:val="center"/>
    </w:pPr>
    <w:rPr>
      <w:rFonts w:ascii="Arial" w:hAnsi="Arial"/>
      <w:b/>
    </w:rPr>
  </w:style>
  <w:style w:type="paragraph" w:customStyle="1" w:styleId="77">
    <w:name w:val="NO"/>
    <w:basedOn w:val="1"/>
    <w:qFormat/>
    <w:uiPriority w:val="99"/>
    <w:pPr>
      <w:keepLines/>
      <w:ind w:left="1135" w:hanging="851"/>
    </w:pPr>
  </w:style>
  <w:style w:type="paragraph" w:customStyle="1" w:styleId="78">
    <w:name w:val="EX"/>
    <w:basedOn w:val="1"/>
    <w:qFormat/>
    <w:uiPriority w:val="99"/>
    <w:pPr>
      <w:keepLines/>
      <w:ind w:left="1702" w:hanging="1418"/>
    </w:pPr>
  </w:style>
  <w:style w:type="paragraph" w:customStyle="1" w:styleId="79">
    <w:name w:val="FP"/>
    <w:basedOn w:val="1"/>
    <w:qFormat/>
    <w:uiPriority w:val="99"/>
    <w:pPr>
      <w:spacing w:after="0"/>
    </w:pPr>
  </w:style>
  <w:style w:type="paragraph" w:customStyle="1" w:styleId="80">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1">
    <w:name w:val="NW"/>
    <w:basedOn w:val="77"/>
    <w:qFormat/>
    <w:uiPriority w:val="99"/>
    <w:pPr>
      <w:spacing w:after="0"/>
    </w:pPr>
  </w:style>
  <w:style w:type="paragraph" w:customStyle="1" w:styleId="82">
    <w:name w:val="EW"/>
    <w:basedOn w:val="78"/>
    <w:qFormat/>
    <w:uiPriority w:val="99"/>
    <w:pPr>
      <w:spacing w:after="0"/>
    </w:pPr>
  </w:style>
  <w:style w:type="paragraph" w:customStyle="1" w:styleId="83">
    <w:name w:val="EQ"/>
    <w:basedOn w:val="1"/>
    <w:next w:val="1"/>
    <w:qFormat/>
    <w:uiPriority w:val="0"/>
    <w:pPr>
      <w:keepLines/>
      <w:tabs>
        <w:tab w:val="center" w:pos="4536"/>
        <w:tab w:val="right" w:pos="9072"/>
      </w:tabs>
    </w:pPr>
  </w:style>
  <w:style w:type="paragraph" w:customStyle="1" w:styleId="84">
    <w:name w:val="NF"/>
    <w:basedOn w:val="77"/>
    <w:qFormat/>
    <w:uiPriority w:val="99"/>
    <w:pPr>
      <w:keepNext/>
      <w:spacing w:after="0"/>
    </w:pPr>
    <w:rPr>
      <w:rFonts w:ascii="Arial" w:hAnsi="Arial"/>
      <w:sz w:val="18"/>
    </w:rPr>
  </w:style>
  <w:style w:type="paragraph" w:customStyle="1" w:styleId="85">
    <w:name w:val="PL"/>
    <w:link w:val="14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6">
    <w:name w:val="TAR"/>
    <w:basedOn w:val="74"/>
    <w:qFormat/>
    <w:uiPriority w:val="99"/>
    <w:pPr>
      <w:jc w:val="right"/>
    </w:pPr>
  </w:style>
  <w:style w:type="paragraph" w:customStyle="1" w:styleId="87">
    <w:name w:val="TAN"/>
    <w:basedOn w:val="74"/>
    <w:qFormat/>
    <w:uiPriority w:val="99"/>
    <w:pPr>
      <w:ind w:left="851" w:hanging="851"/>
    </w:pPr>
  </w:style>
  <w:style w:type="paragraph" w:customStyle="1" w:styleId="88">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89">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0">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1">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2">
    <w:name w:val="ZV"/>
    <w:basedOn w:val="91"/>
    <w:qFormat/>
    <w:uiPriority w:val="99"/>
    <w:pPr>
      <w:framePr w:y="16161"/>
    </w:pPr>
  </w:style>
  <w:style w:type="character" w:customStyle="1" w:styleId="93">
    <w:name w:val="ZGSM"/>
    <w:qFormat/>
    <w:uiPriority w:val="99"/>
  </w:style>
  <w:style w:type="paragraph" w:customStyle="1" w:styleId="94">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5">
    <w:name w:val="Editor's Note"/>
    <w:basedOn w:val="77"/>
    <w:qFormat/>
    <w:uiPriority w:val="99"/>
    <w:rPr>
      <w:color w:val="FF0000"/>
    </w:rPr>
  </w:style>
  <w:style w:type="paragraph" w:customStyle="1" w:styleId="96">
    <w:name w:val="B1"/>
    <w:basedOn w:val="14"/>
    <w:link w:val="139"/>
    <w:qFormat/>
    <w:uiPriority w:val="0"/>
  </w:style>
  <w:style w:type="paragraph" w:customStyle="1" w:styleId="97">
    <w:name w:val="B2"/>
    <w:basedOn w:val="13"/>
    <w:link w:val="143"/>
    <w:qFormat/>
    <w:uiPriority w:val="0"/>
  </w:style>
  <w:style w:type="paragraph" w:customStyle="1" w:styleId="98">
    <w:name w:val="B3"/>
    <w:basedOn w:val="12"/>
    <w:qFormat/>
    <w:uiPriority w:val="99"/>
  </w:style>
  <w:style w:type="paragraph" w:customStyle="1" w:styleId="99">
    <w:name w:val="B4"/>
    <w:basedOn w:val="42"/>
    <w:qFormat/>
    <w:uiPriority w:val="99"/>
  </w:style>
  <w:style w:type="paragraph" w:customStyle="1" w:styleId="100">
    <w:name w:val="B5"/>
    <w:basedOn w:val="41"/>
    <w:qFormat/>
    <w:uiPriority w:val="99"/>
  </w:style>
  <w:style w:type="character" w:customStyle="1" w:styleId="101">
    <w:name w:val="页脚 字符"/>
    <w:link w:val="37"/>
    <w:semiHidden/>
    <w:qFormat/>
    <w:locked/>
    <w:uiPriority w:val="99"/>
    <w:rPr>
      <w:rFonts w:ascii="Times New Roman" w:hAnsi="Times New Roman" w:cs="Times New Roman"/>
      <w:sz w:val="20"/>
      <w:szCs w:val="20"/>
      <w:lang w:val="en-GB" w:eastAsia="ja-JP"/>
    </w:rPr>
  </w:style>
  <w:style w:type="paragraph" w:customStyle="1" w:styleId="102">
    <w:name w:val="ZTD"/>
    <w:basedOn w:val="89"/>
    <w:qFormat/>
    <w:uiPriority w:val="99"/>
    <w:pPr>
      <w:framePr w:hRule="auto" w:y="852"/>
    </w:pPr>
    <w:rPr>
      <w:i w:val="0"/>
      <w:sz w:val="40"/>
    </w:rPr>
  </w:style>
  <w:style w:type="paragraph" w:customStyle="1" w:styleId="103">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4">
    <w:name w:val="正文文本 字符"/>
    <w:link w:val="32"/>
    <w:qFormat/>
    <w:locked/>
    <w:uiPriority w:val="99"/>
    <w:rPr>
      <w:rFonts w:cs="Times New Roman"/>
      <w:lang w:val="en-GB" w:eastAsia="en-US" w:bidi="ar-SA"/>
    </w:rPr>
  </w:style>
  <w:style w:type="character" w:customStyle="1" w:styleId="105">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6">
    <w:name w:val="题注 字符"/>
    <w:link w:val="28"/>
    <w:qFormat/>
    <w:locked/>
    <w:uiPriority w:val="0"/>
    <w:rPr>
      <w:rFonts w:cs="Times New Roman"/>
      <w:b/>
      <w:lang w:val="en-GB" w:eastAsia="en-US" w:bidi="ar-SA"/>
    </w:rPr>
  </w:style>
  <w:style w:type="paragraph" w:customStyle="1" w:styleId="107">
    <w:name w:val="Figure"/>
    <w:basedOn w:val="1"/>
    <w:qFormat/>
    <w:uiPriority w:val="99"/>
    <w:pPr>
      <w:spacing w:before="240" w:after="240"/>
      <w:jc w:val="center"/>
    </w:pPr>
    <w:rPr>
      <w:i/>
      <w:iCs/>
      <w:sz w:val="24"/>
      <w:lang w:val="fr-FR"/>
    </w:rPr>
  </w:style>
  <w:style w:type="paragraph" w:customStyle="1" w:styleId="108">
    <w:name w:val="Body Text Indent 21"/>
    <w:basedOn w:val="1"/>
    <w:qFormat/>
    <w:uiPriority w:val="99"/>
    <w:pPr>
      <w:ind w:firstLine="202"/>
      <w:jc w:val="both"/>
    </w:pPr>
    <w:rPr>
      <w:sz w:val="22"/>
    </w:rPr>
  </w:style>
  <w:style w:type="character" w:customStyle="1" w:styleId="109">
    <w:name w:val="批注文字 字符1"/>
    <w:link w:val="30"/>
    <w:qFormat/>
    <w:locked/>
    <w:uiPriority w:val="0"/>
    <w:rPr>
      <w:rFonts w:ascii="Times New Roman" w:hAnsi="Times New Roman" w:cs="Times New Roman"/>
      <w:sz w:val="20"/>
      <w:szCs w:val="20"/>
      <w:lang w:val="en-GB" w:eastAsia="ja-JP"/>
    </w:rPr>
  </w:style>
  <w:style w:type="character" w:customStyle="1" w:styleId="110">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1">
    <w:name w:val="批注框文本 字符"/>
    <w:link w:val="36"/>
    <w:semiHidden/>
    <w:qFormat/>
    <w:locked/>
    <w:uiPriority w:val="99"/>
    <w:rPr>
      <w:rFonts w:ascii="Times New Roman" w:hAnsi="Times New Roman"/>
      <w:sz w:val="16"/>
      <w:lang w:val="en-GB" w:eastAsia="ja-JP"/>
    </w:rPr>
  </w:style>
  <w:style w:type="paragraph" w:customStyle="1" w:styleId="112">
    <w:name w:val="INDENT2"/>
    <w:basedOn w:val="1"/>
    <w:qFormat/>
    <w:uiPriority w:val="99"/>
    <w:pPr>
      <w:ind w:left="1135" w:hanging="284"/>
    </w:pPr>
    <w:rPr>
      <w:lang w:eastAsia="en-US"/>
    </w:rPr>
  </w:style>
  <w:style w:type="paragraph" w:customStyle="1" w:styleId="113">
    <w:name w:val="11 BodyText"/>
    <w:basedOn w:val="1"/>
    <w:link w:val="115"/>
    <w:qFormat/>
    <w:uiPriority w:val="99"/>
    <w:pPr>
      <w:spacing w:after="220"/>
      <w:ind w:left="1298"/>
    </w:pPr>
    <w:rPr>
      <w:rFonts w:ascii="CG Times (WN)" w:hAnsi="CG Times (WN)"/>
      <w:sz w:val="22"/>
      <w:lang w:eastAsia="en-US"/>
    </w:rPr>
  </w:style>
  <w:style w:type="paragraph" w:customStyle="1" w:styleId="114">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5">
    <w:name w:val="11 BodyText Char"/>
    <w:link w:val="113"/>
    <w:qFormat/>
    <w:locked/>
    <w:uiPriority w:val="99"/>
    <w:rPr>
      <w:rFonts w:cs="Times New Roman"/>
      <w:sz w:val="22"/>
      <w:lang w:eastAsia="en-US"/>
    </w:rPr>
  </w:style>
  <w:style w:type="character" w:customStyle="1" w:styleId="116">
    <w:name w:val="cap Char1"/>
    <w:qFormat/>
    <w:uiPriority w:val="99"/>
    <w:rPr>
      <w:rFonts w:cs="Times New Roman"/>
      <w:b/>
      <w:lang w:val="en-GB" w:eastAsia="en-US"/>
    </w:rPr>
  </w:style>
  <w:style w:type="paragraph" w:customStyle="1" w:styleId="117">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19">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0">
    <w:name w:val="文档结构图 字符"/>
    <w:link w:val="29"/>
    <w:semiHidden/>
    <w:qFormat/>
    <w:locked/>
    <w:uiPriority w:val="99"/>
    <w:rPr>
      <w:rFonts w:ascii="Times New Roman" w:hAnsi="Times New Roman" w:cs="Times New Roman"/>
      <w:sz w:val="2"/>
      <w:lang w:val="en-GB" w:eastAsia="ja-JP"/>
    </w:rPr>
  </w:style>
  <w:style w:type="paragraph" w:customStyle="1" w:styleId="121">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2">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3">
    <w:name w:val="页眉 字符"/>
    <w:link w:val="38"/>
    <w:qFormat/>
    <w:locked/>
    <w:uiPriority w:val="99"/>
    <w:rPr>
      <w:rFonts w:ascii="Arial" w:hAnsi="Arial" w:cs="Times New Roman"/>
      <w:b/>
      <w:sz w:val="18"/>
      <w:lang w:val="en-US" w:eastAsia="ja-JP" w:bidi="ar-SA"/>
    </w:rPr>
  </w:style>
  <w:style w:type="character" w:customStyle="1" w:styleId="124">
    <w:name w:val="TAC Char"/>
    <w:link w:val="73"/>
    <w:qFormat/>
    <w:locked/>
    <w:uiPriority w:val="0"/>
    <w:rPr>
      <w:rFonts w:ascii="Arial" w:hAnsi="Arial" w:cs="Times New Roman"/>
      <w:sz w:val="18"/>
      <w:lang w:val="en-GB" w:eastAsia="ja-JP"/>
    </w:rPr>
  </w:style>
  <w:style w:type="paragraph" w:customStyle="1" w:styleId="125">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6">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7">
    <w:name w:val="彩色列表 - 强调文字颜色 11"/>
    <w:basedOn w:val="1"/>
    <w:qFormat/>
    <w:uiPriority w:val="34"/>
    <w:pPr>
      <w:ind w:left="720"/>
      <w:contextualSpacing/>
    </w:pPr>
  </w:style>
  <w:style w:type="character" w:customStyle="1" w:styleId="128">
    <w:name w:val="TAH Car"/>
    <w:link w:val="72"/>
    <w:qFormat/>
    <w:uiPriority w:val="0"/>
    <w:rPr>
      <w:rFonts w:ascii="Arial" w:hAnsi="Arial"/>
      <w:b/>
      <w:sz w:val="18"/>
      <w:lang w:val="en-GB" w:eastAsia="ja-JP"/>
    </w:rPr>
  </w:style>
  <w:style w:type="paragraph" w:customStyle="1" w:styleId="129">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0">
    <w:name w:val="中等深浅网格 1 - 强调文字颜色 21"/>
    <w:basedOn w:val="1"/>
    <w:link w:val="131"/>
    <w:qFormat/>
    <w:uiPriority w:val="34"/>
    <w:pPr>
      <w:ind w:firstLine="420" w:firstLineChars="200"/>
    </w:pPr>
  </w:style>
  <w:style w:type="character" w:customStyle="1" w:styleId="131">
    <w:name w:val="中等深浅网格 1 - 强调文字颜色 2 Char"/>
    <w:link w:val="130"/>
    <w:qFormat/>
    <w:uiPriority w:val="34"/>
    <w:rPr>
      <w:rFonts w:ascii="Times New Roman" w:hAnsi="Times New Roman"/>
      <w:lang w:val="en-GB" w:eastAsia="ja-JP"/>
    </w:rPr>
  </w:style>
  <w:style w:type="paragraph" w:customStyle="1" w:styleId="132">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3">
    <w:name w:val="List Paragraph"/>
    <w:basedOn w:val="1"/>
    <w:link w:val="134"/>
    <w:qFormat/>
    <w:uiPriority w:val="34"/>
    <w:pPr>
      <w:spacing w:after="0"/>
      <w:ind w:left="840" w:leftChars="400" w:hanging="1440"/>
    </w:pPr>
    <w:rPr>
      <w:rFonts w:ascii="Times" w:hAnsi="Times" w:eastAsia="Batang"/>
      <w:szCs w:val="24"/>
    </w:rPr>
  </w:style>
  <w:style w:type="character" w:customStyle="1" w:styleId="134">
    <w:name w:val="列表段落 字符"/>
    <w:link w:val="133"/>
    <w:qFormat/>
    <w:uiPriority w:val="34"/>
    <w:rPr>
      <w:rFonts w:ascii="Times" w:hAnsi="Times" w:eastAsia="Batang"/>
      <w:szCs w:val="24"/>
      <w:lang w:val="en-GB"/>
    </w:rPr>
  </w:style>
  <w:style w:type="paragraph" w:customStyle="1" w:styleId="135">
    <w:name w:val="3GPP Normal Text"/>
    <w:basedOn w:val="32"/>
    <w:link w:val="136"/>
    <w:qFormat/>
    <w:uiPriority w:val="0"/>
    <w:pPr>
      <w:spacing w:after="120"/>
      <w:ind w:left="720" w:hanging="720"/>
      <w:jc w:val="both"/>
    </w:pPr>
    <w:rPr>
      <w:rFonts w:ascii="Times New Roman" w:hAnsi="Times New Roman" w:eastAsia="MS Mincho"/>
      <w:sz w:val="22"/>
      <w:szCs w:val="24"/>
    </w:rPr>
  </w:style>
  <w:style w:type="character" w:customStyle="1" w:styleId="136">
    <w:name w:val="3GPP Normal Text Char"/>
    <w:link w:val="135"/>
    <w:qFormat/>
    <w:uiPriority w:val="0"/>
    <w:rPr>
      <w:rFonts w:ascii="Times New Roman" w:hAnsi="Times New Roman" w:eastAsia="MS Mincho"/>
      <w:sz w:val="22"/>
      <w:szCs w:val="24"/>
    </w:rPr>
  </w:style>
  <w:style w:type="character" w:customStyle="1" w:styleId="137">
    <w:name w:val="列出段落 Char1"/>
    <w:qFormat/>
    <w:uiPriority w:val="34"/>
    <w:rPr>
      <w:rFonts w:ascii="Times" w:hAnsi="Times"/>
      <w:szCs w:val="24"/>
      <w:lang w:val="en-GB"/>
    </w:rPr>
  </w:style>
  <w:style w:type="character" w:customStyle="1" w:styleId="138">
    <w:name w:val="TH Char"/>
    <w:link w:val="76"/>
    <w:qFormat/>
    <w:uiPriority w:val="0"/>
    <w:rPr>
      <w:rFonts w:ascii="Arial" w:hAnsi="Arial"/>
      <w:b/>
      <w:lang w:val="en-GB" w:eastAsia="ja-JP"/>
    </w:rPr>
  </w:style>
  <w:style w:type="character" w:customStyle="1" w:styleId="139">
    <w:name w:val="B1 Zchn"/>
    <w:link w:val="96"/>
    <w:qFormat/>
    <w:uiPriority w:val="0"/>
    <w:rPr>
      <w:rFonts w:ascii="Times New Roman" w:hAnsi="Times New Roman"/>
      <w:lang w:val="en-GB" w:eastAsia="ja-JP"/>
    </w:rPr>
  </w:style>
  <w:style w:type="character" w:customStyle="1" w:styleId="140">
    <w:name w:val="PL Char"/>
    <w:link w:val="85"/>
    <w:qFormat/>
    <w:uiPriority w:val="0"/>
    <w:rPr>
      <w:rFonts w:ascii="Courier New" w:hAnsi="Courier New"/>
      <w:sz w:val="16"/>
      <w:lang w:eastAsia="ja-JP"/>
    </w:rPr>
  </w:style>
  <w:style w:type="character" w:customStyle="1" w:styleId="141">
    <w:name w:val="列出段落 字符1"/>
    <w:qFormat/>
    <w:uiPriority w:val="34"/>
    <w:rPr>
      <w:rFonts w:ascii="Times" w:hAnsi="Times"/>
      <w:szCs w:val="24"/>
      <w:lang w:val="en-GB"/>
    </w:rPr>
  </w:style>
  <w:style w:type="character" w:customStyle="1" w:styleId="142">
    <w:name w:val="批注文字 字符"/>
    <w:semiHidden/>
    <w:qFormat/>
    <w:uiPriority w:val="0"/>
    <w:rPr>
      <w:rFonts w:eastAsia="仿宋_GB2312"/>
      <w:kern w:val="2"/>
      <w:sz w:val="24"/>
      <w:szCs w:val="24"/>
    </w:rPr>
  </w:style>
  <w:style w:type="character" w:customStyle="1" w:styleId="143">
    <w:name w:val="B2 Char"/>
    <w:link w:val="97"/>
    <w:qFormat/>
    <w:uiPriority w:val="0"/>
    <w:rPr>
      <w:rFonts w:ascii="Times New Roman" w:hAnsi="Times New Roman"/>
      <w:lang w:val="en-GB" w:eastAsia="ja-JP"/>
    </w:rPr>
  </w:style>
  <w:style w:type="paragraph" w:customStyle="1" w:styleId="144">
    <w:name w:val="References"/>
    <w:basedOn w:val="1"/>
    <w:qFormat/>
    <w:uiPriority w:val="0"/>
    <w:pPr>
      <w:numPr>
        <w:ilvl w:val="0"/>
        <w:numId w:val="5"/>
      </w:numPr>
      <w:snapToGrid w:val="0"/>
      <w:spacing w:after="60"/>
      <w:jc w:val="both"/>
    </w:pPr>
    <w:rPr>
      <w:szCs w:val="16"/>
      <w:lang w:val="en-US" w:eastAsia="en-US"/>
    </w:rPr>
  </w:style>
  <w:style w:type="character" w:customStyle="1" w:styleId="145">
    <w:name w:val="标题 字符"/>
    <w:basedOn w:val="53"/>
    <w:link w:val="47"/>
    <w:qFormat/>
    <w:uiPriority w:val="10"/>
    <w:rPr>
      <w:rFonts w:asciiTheme="majorHAnsi" w:hAnsiTheme="majorHAnsi" w:cstheme="majorBidi"/>
      <w:b/>
      <w:bCs/>
      <w:sz w:val="32"/>
      <w:szCs w:val="32"/>
      <w:lang w:val="en-GB" w:eastAsia="ja-JP"/>
    </w:rPr>
  </w:style>
  <w:style w:type="character" w:customStyle="1" w:styleId="146">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7">
    <w:name w:val="Doc-text2"/>
    <w:basedOn w:val="1"/>
    <w:link w:val="148"/>
    <w:qFormat/>
    <w:uiPriority w:val="0"/>
    <w:pPr>
      <w:tabs>
        <w:tab w:val="left" w:pos="1622"/>
      </w:tabs>
      <w:spacing w:after="0"/>
      <w:ind w:left="1622" w:hanging="363"/>
    </w:pPr>
    <w:rPr>
      <w:rFonts w:ascii="Arial" w:hAnsi="Arial" w:eastAsia="MS Mincho"/>
      <w:szCs w:val="24"/>
      <w:lang w:eastAsia="en-GB"/>
    </w:rPr>
  </w:style>
  <w:style w:type="character" w:customStyle="1" w:styleId="148">
    <w:name w:val="Doc-text2 Char"/>
    <w:link w:val="147"/>
    <w:qFormat/>
    <w:uiPriority w:val="0"/>
    <w:rPr>
      <w:rFonts w:ascii="Arial" w:hAnsi="Arial" w:eastAsia="MS Mincho"/>
      <w:szCs w:val="24"/>
      <w:lang w:val="en-GB" w:eastAsia="en-GB"/>
    </w:rPr>
  </w:style>
  <w:style w:type="character" w:customStyle="1" w:styleId="149">
    <w:name w:val="fontstyle01"/>
    <w:basedOn w:val="53"/>
    <w:qFormat/>
    <w:uiPriority w:val="0"/>
    <w:rPr>
      <w:rFonts w:hint="default" w:ascii="Times New Roman" w:hAnsi="Times New Roman" w:cs="Times New Roman"/>
      <w:i/>
      <w:iCs/>
      <w:color w:val="000000"/>
      <w:sz w:val="20"/>
      <w:szCs w:val="20"/>
    </w:rPr>
  </w:style>
  <w:style w:type="paragraph" w:customStyle="1" w:styleId="150">
    <w:name w:val="样式1"/>
    <w:basedOn w:val="4"/>
    <w:link w:val="151"/>
    <w:qFormat/>
    <w:uiPriority w:val="0"/>
    <w:rPr>
      <w:lang w:eastAsia="zh-CN"/>
    </w:rPr>
  </w:style>
  <w:style w:type="character" w:customStyle="1" w:styleId="151">
    <w:name w:val="样式1 Char"/>
    <w:basedOn w:val="60"/>
    <w:link w:val="150"/>
    <w:qFormat/>
    <w:uiPriority w:val="0"/>
    <w:rPr>
      <w:rFonts w:eastAsia="time"/>
      <w:sz w:val="26"/>
      <w:szCs w:val="26"/>
      <w:lang w:val="en-GB" w:eastAsia="ja-JP"/>
    </w:rPr>
  </w:style>
  <w:style w:type="table" w:customStyle="1" w:styleId="152">
    <w:name w:val="无格式表格 41"/>
    <w:basedOn w:val="49"/>
    <w:qFormat/>
    <w:locked/>
    <w:uiPriority w:val="99"/>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3">
    <w:name w:val="网格型浅色1"/>
    <w:basedOn w:val="49"/>
    <w:qFormat/>
    <w:locked/>
    <w:uiPriority w:val="99"/>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54">
    <w:name w:val="网格型1"/>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5">
    <w:name w:val="Placeholder Text"/>
    <w:basedOn w:val="53"/>
    <w:qFormat/>
    <w:uiPriority w:val="67"/>
    <w:rPr>
      <w:color w:val="808080"/>
    </w:rPr>
  </w:style>
  <w:style w:type="table" w:customStyle="1" w:styleId="156">
    <w:name w:val="网格型2"/>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7">
    <w:name w:val="jlqj4b"/>
    <w:basedOn w:val="53"/>
    <w:qFormat/>
    <w:uiPriority w:val="0"/>
  </w:style>
  <w:style w:type="character" w:customStyle="1" w:styleId="158">
    <w:name w:val="fszzbb"/>
    <w:basedOn w:val="53"/>
    <w:qFormat/>
    <w:uiPriority w:val="0"/>
  </w:style>
  <w:style w:type="paragraph" w:customStyle="1" w:styleId="159">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character" w:customStyle="1" w:styleId="160">
    <w:name w:val="标题 4 字符2"/>
    <w:qFormat/>
    <w:uiPriority w:val="9"/>
    <w:rPr>
      <w:rFonts w:ascii="Arial" w:hAnsi="Arial" w:eastAsia="Batang"/>
      <w:b/>
      <w:bCs/>
      <w:i/>
      <w:szCs w:val="26"/>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641B1-AB77-423C-ABD7-F8BA1929BD83}">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6</Pages>
  <Words>2243</Words>
  <Characters>12790</Characters>
  <Lines>106</Lines>
  <Paragraphs>30</Paragraphs>
  <TotalTime>2</TotalTime>
  <ScaleCrop>false</ScaleCrop>
  <LinksUpToDate>false</LinksUpToDate>
  <CharactersWithSpaces>15003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2022-04-29T07:12:00Z</dcterms:created>
  <dc:creator>CMCC</dc:creator>
  <cp:keywords>ESA, style sheet, Winword</cp:keywords>
  <cp:lastModifiedBy>cmcc</cp:lastModifiedBy>
  <cp:lastPrinted>2021-11-04T10:32:00Z</cp:lastPrinted>
  <dcterms:modified xsi:type="dcterms:W3CDTF">2024-02-07T01:36:49Z</dcterms:modified>
  <dc:subject>Word for Windows 6.x &amp; 95+</dc:subject>
  <dc:title>ETSI stylesheet (v.7.0)</dc:title>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F02A709090AD454DBFE494E2F895EBF1</vt:lpwstr>
  </property>
</Properties>
</file>